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4635"/>
        <w:tblW w:w="964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510"/>
        <w:gridCol w:w="444"/>
        <w:gridCol w:w="2390"/>
        <w:gridCol w:w="1985"/>
        <w:gridCol w:w="1276"/>
        <w:gridCol w:w="567"/>
        <w:gridCol w:w="425"/>
        <w:gridCol w:w="1417"/>
      </w:tblGrid>
      <w:tr w:rsidR="004C7BFA" w:rsidTr="004C7BFA">
        <w:trPr>
          <w:trHeight w:val="284"/>
        </w:trPr>
        <w:tc>
          <w:tcPr>
            <w:tcW w:w="626" w:type="dxa"/>
          </w:tcPr>
          <w:p w:rsidR="004C7BFA" w:rsidRPr="00020A6F" w:rsidRDefault="004C7BFA" w:rsidP="004C7BFA">
            <w:pPr>
              <w:jc w:val="center"/>
              <w:rPr>
                <w:sz w:val="18"/>
                <w:szCs w:val="18"/>
              </w:rPr>
            </w:pPr>
            <w:bookmarkStart w:id="0" w:name="_Toc45857070"/>
          </w:p>
        </w:tc>
        <w:tc>
          <w:tcPr>
            <w:tcW w:w="954" w:type="dxa"/>
            <w:gridSpan w:val="2"/>
          </w:tcPr>
          <w:p w:rsidR="004C7BFA" w:rsidRPr="00020A6F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4375" w:type="dxa"/>
            <w:gridSpan w:val="2"/>
          </w:tcPr>
          <w:p w:rsidR="004C7BFA" w:rsidRPr="00020A6F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4C7BFA" w:rsidRDefault="004C7BFA" w:rsidP="004C7BFA"/>
        </w:tc>
        <w:tc>
          <w:tcPr>
            <w:tcW w:w="1842" w:type="dxa"/>
            <w:gridSpan w:val="2"/>
          </w:tcPr>
          <w:p w:rsidR="004C7BFA" w:rsidRDefault="004C7BFA" w:rsidP="004C7BFA">
            <w:pPr>
              <w:jc w:val="center"/>
            </w:pPr>
          </w:p>
        </w:tc>
      </w:tr>
      <w:tr w:rsidR="004C7BFA" w:rsidTr="004C7BFA">
        <w:trPr>
          <w:trHeight w:val="284"/>
        </w:trPr>
        <w:tc>
          <w:tcPr>
            <w:tcW w:w="626" w:type="dxa"/>
          </w:tcPr>
          <w:p w:rsidR="004C7BFA" w:rsidRDefault="004C7BFA" w:rsidP="004C7B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4" w:type="dxa"/>
            <w:gridSpan w:val="2"/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4375" w:type="dxa"/>
            <w:gridSpan w:val="2"/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4C7BFA" w:rsidRDefault="004C7BFA" w:rsidP="004C7BFA"/>
        </w:tc>
        <w:tc>
          <w:tcPr>
            <w:tcW w:w="1842" w:type="dxa"/>
            <w:gridSpan w:val="2"/>
          </w:tcPr>
          <w:p w:rsidR="004C7BFA" w:rsidRDefault="004C7BFA" w:rsidP="004C7BFA">
            <w:pPr>
              <w:jc w:val="center"/>
            </w:pPr>
          </w:p>
        </w:tc>
      </w:tr>
      <w:tr w:rsidR="004C7BFA" w:rsidTr="004C7BFA">
        <w:trPr>
          <w:trHeight w:val="284"/>
        </w:trPr>
        <w:tc>
          <w:tcPr>
            <w:tcW w:w="626" w:type="dxa"/>
            <w:tcBorders>
              <w:bottom w:val="single" w:sz="6" w:space="0" w:color="auto"/>
            </w:tcBorders>
            <w:vAlign w:val="center"/>
          </w:tcPr>
          <w:p w:rsidR="004C7BFA" w:rsidRDefault="004C7BFA" w:rsidP="004C7BFA">
            <w:pPr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Rev</w:t>
            </w:r>
            <w:proofErr w:type="spellEnd"/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954" w:type="dxa"/>
            <w:gridSpan w:val="2"/>
            <w:tcBorders>
              <w:bottom w:val="single" w:sz="6" w:space="0" w:color="auto"/>
            </w:tcBorders>
            <w:vAlign w:val="center"/>
          </w:tcPr>
          <w:p w:rsidR="004C7BFA" w:rsidRDefault="004C7BFA" w:rsidP="004C7BFA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Datum</w:t>
            </w:r>
          </w:p>
        </w:tc>
        <w:tc>
          <w:tcPr>
            <w:tcW w:w="4375" w:type="dxa"/>
            <w:gridSpan w:val="2"/>
            <w:tcBorders>
              <w:bottom w:val="single" w:sz="6" w:space="0" w:color="auto"/>
            </w:tcBorders>
            <w:vAlign w:val="center"/>
          </w:tcPr>
          <w:p w:rsidR="004C7BFA" w:rsidRDefault="004C7BFA" w:rsidP="004C7BFA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Důvod vydání dokumentu, druh změny</w:t>
            </w:r>
          </w:p>
        </w:tc>
        <w:tc>
          <w:tcPr>
            <w:tcW w:w="1843" w:type="dxa"/>
            <w:gridSpan w:val="2"/>
            <w:vAlign w:val="center"/>
          </w:tcPr>
          <w:p w:rsidR="004C7BFA" w:rsidRDefault="004C7BFA" w:rsidP="004C7BFA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Vypracoval</w:t>
            </w:r>
          </w:p>
        </w:tc>
        <w:tc>
          <w:tcPr>
            <w:tcW w:w="1842" w:type="dxa"/>
            <w:gridSpan w:val="2"/>
            <w:vAlign w:val="center"/>
          </w:tcPr>
          <w:p w:rsidR="004C7BFA" w:rsidRDefault="004C7BFA" w:rsidP="004C7BFA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Tech</w:t>
            </w:r>
            <w:proofErr w:type="spellEnd"/>
            <w:r>
              <w:rPr>
                <w:i/>
                <w:sz w:val="16"/>
                <w:szCs w:val="16"/>
              </w:rPr>
              <w:t>. kontrola</w:t>
            </w:r>
          </w:p>
        </w:tc>
      </w:tr>
      <w:tr w:rsidR="004C7BFA" w:rsidTr="004C7BFA">
        <w:trPr>
          <w:cantSplit/>
          <w:trHeight w:hRule="exact" w:val="397"/>
        </w:trPr>
        <w:tc>
          <w:tcPr>
            <w:tcW w:w="1136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C7BFA" w:rsidRDefault="00234AB4" w:rsidP="004C7BFA">
            <w:pPr>
              <w:tabs>
                <w:tab w:val="left" w:pos="0"/>
                <w:tab w:val="center" w:pos="2552"/>
                <w:tab w:val="left" w:pos="4536"/>
              </w:tabs>
              <w:spacing w:before="80"/>
              <w:rPr>
                <w:sz w:val="18"/>
                <w:szCs w:val="18"/>
              </w:rPr>
            </w:pPr>
            <w:r>
              <w:rPr>
                <w:i/>
                <w:noProof/>
                <w:sz w:val="16"/>
                <w:szCs w:val="16"/>
                <w:lang w:bidi="ar-SA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194945</wp:posOffset>
                  </wp:positionV>
                  <wp:extent cx="571500" cy="198120"/>
                  <wp:effectExtent l="19050" t="0" r="0" b="0"/>
                  <wp:wrapNone/>
                  <wp:docPr id="2" name="obrázek 2" descr="logo_cep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cep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98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C7BFA">
              <w:rPr>
                <w:i/>
                <w:sz w:val="16"/>
                <w:szCs w:val="16"/>
              </w:rPr>
              <w:t>Objednatel:</w:t>
            </w:r>
            <w:r w:rsidR="004C7BF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C7BFA" w:rsidRDefault="004C7BFA" w:rsidP="004C7BFA">
            <w:pPr>
              <w:jc w:val="center"/>
              <w:rPr>
                <w:b/>
                <w:sz w:val="6"/>
                <w:szCs w:val="6"/>
              </w:rPr>
            </w:pPr>
          </w:p>
          <w:p w:rsidR="004C7BFA" w:rsidRDefault="004C7BFA" w:rsidP="004C7BFA">
            <w:pPr>
              <w:jc w:val="center"/>
              <w:rPr>
                <w:b/>
                <w:color w:val="008000"/>
              </w:rPr>
            </w:pPr>
            <w:r>
              <w:rPr>
                <w:b/>
                <w:color w:val="008000"/>
              </w:rPr>
              <w:t>ČEPRO, a.s.</w:t>
            </w:r>
          </w:p>
          <w:p w:rsidR="004C7BFA" w:rsidRDefault="004C7BFA" w:rsidP="004C7B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Dělnická</w:t>
            </w:r>
          </w:p>
          <w:p w:rsidR="004C7BFA" w:rsidRDefault="004C7BFA" w:rsidP="004C7B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 04 Praha 7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C7BFA" w:rsidRDefault="004C7BFA" w:rsidP="004C7BFA">
            <w:pPr>
              <w:jc w:val="right"/>
              <w:rPr>
                <w:sz w:val="6"/>
                <w:szCs w:val="6"/>
              </w:rPr>
            </w:pPr>
          </w:p>
          <w:p w:rsidR="004C7BFA" w:rsidRDefault="004C7BFA" w:rsidP="004C7B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IČO 60193531</w:t>
            </w:r>
          </w:p>
          <w:p w:rsidR="004C7BFA" w:rsidRDefault="004C7BFA" w:rsidP="004C7B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 221968111</w:t>
            </w:r>
          </w:p>
          <w:p w:rsidR="004C7BFA" w:rsidRDefault="004C7BFA" w:rsidP="004C7B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ceproas@ceproas.cz</w:t>
            </w:r>
          </w:p>
        </w:tc>
        <w:tc>
          <w:tcPr>
            <w:tcW w:w="3685" w:type="dxa"/>
            <w:gridSpan w:val="4"/>
            <w:vAlign w:val="center"/>
          </w:tcPr>
          <w:p w:rsidR="004C7BFA" w:rsidRDefault="004C7BFA" w:rsidP="004C7BFA">
            <w:r>
              <w:rPr>
                <w:i/>
                <w:sz w:val="16"/>
                <w:szCs w:val="16"/>
              </w:rPr>
              <w:t>Kraj:</w:t>
            </w:r>
            <w:r>
              <w:rPr>
                <w:sz w:val="18"/>
                <w:szCs w:val="18"/>
              </w:rPr>
              <w:t xml:space="preserve">           </w:t>
            </w:r>
          </w:p>
        </w:tc>
      </w:tr>
      <w:tr w:rsidR="004C7BFA" w:rsidTr="004C7BFA">
        <w:trPr>
          <w:cantSplit/>
          <w:trHeight w:hRule="exact" w:val="397"/>
        </w:trPr>
        <w:tc>
          <w:tcPr>
            <w:tcW w:w="1136" w:type="dxa"/>
            <w:gridSpan w:val="2"/>
            <w:vMerge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4C7BFA" w:rsidRDefault="004C7BFA" w:rsidP="004C7BFA">
            <w:pPr>
              <w:rPr>
                <w:i/>
                <w:sz w:val="16"/>
                <w:szCs w:val="16"/>
              </w:rPr>
            </w:pPr>
          </w:p>
          <w:p w:rsidR="004C7BFA" w:rsidRDefault="004C7BFA" w:rsidP="004C7BFA">
            <w:pPr>
              <w:rPr>
                <w:sz w:val="18"/>
                <w:szCs w:val="18"/>
              </w:rPr>
            </w:pPr>
            <w:proofErr w:type="gramStart"/>
            <w:r>
              <w:rPr>
                <w:i/>
                <w:sz w:val="16"/>
                <w:szCs w:val="16"/>
              </w:rPr>
              <w:t>K.Ú.:</w:t>
            </w:r>
            <w:proofErr w:type="gramEnd"/>
            <w:r>
              <w:rPr>
                <w:sz w:val="18"/>
                <w:szCs w:val="18"/>
              </w:rPr>
              <w:t xml:space="preserve">              </w:t>
            </w:r>
          </w:p>
        </w:tc>
      </w:tr>
      <w:tr w:rsidR="004C7BFA" w:rsidTr="004C7BFA">
        <w:trPr>
          <w:cantSplit/>
          <w:trHeight w:val="244"/>
        </w:trPr>
        <w:tc>
          <w:tcPr>
            <w:tcW w:w="1136" w:type="dxa"/>
            <w:gridSpan w:val="2"/>
            <w:vMerge w:val="restart"/>
            <w:tcBorders>
              <w:top w:val="single" w:sz="6" w:space="0" w:color="auto"/>
              <w:bottom w:val="nil"/>
              <w:right w:val="nil"/>
            </w:tcBorders>
          </w:tcPr>
          <w:p w:rsidR="004C7BFA" w:rsidRDefault="00234AB4" w:rsidP="004C7BFA">
            <w:pPr>
              <w:tabs>
                <w:tab w:val="left" w:pos="3863"/>
              </w:tabs>
              <w:spacing w:before="80"/>
            </w:pPr>
            <w:r>
              <w:rPr>
                <w:i/>
                <w:noProof/>
                <w:sz w:val="16"/>
                <w:szCs w:val="16"/>
                <w:lang w:bidi="ar-S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192405</wp:posOffset>
                  </wp:positionV>
                  <wp:extent cx="387985" cy="296545"/>
                  <wp:effectExtent l="19050" t="0" r="0" b="0"/>
                  <wp:wrapNone/>
                  <wp:docPr id="3" name="obrázek 3" descr="HW_Colour_20mm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W_Colour_20mm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965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C7BFA">
              <w:rPr>
                <w:i/>
                <w:sz w:val="16"/>
                <w:szCs w:val="16"/>
              </w:rPr>
              <w:t>Zhotovitel: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7BFA" w:rsidRDefault="004C7BFA" w:rsidP="004C7BFA">
            <w:pPr>
              <w:jc w:val="center"/>
              <w:rPr>
                <w:b/>
                <w:color w:val="000080"/>
                <w:sz w:val="6"/>
                <w:szCs w:val="6"/>
              </w:rPr>
            </w:pPr>
          </w:p>
          <w:p w:rsidR="004C7BFA" w:rsidRDefault="004C7BFA" w:rsidP="004C7BF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80"/>
                <w:sz w:val="24"/>
                <w:szCs w:val="24"/>
              </w:rPr>
              <w:t>HW PROJEKT s.r.o.</w:t>
            </w:r>
          </w:p>
          <w:p w:rsidR="004C7BFA" w:rsidRDefault="004C7BFA" w:rsidP="004C7B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 Lázní 1026/2</w:t>
            </w:r>
          </w:p>
          <w:p w:rsidR="004C7BFA" w:rsidRDefault="004C7BFA" w:rsidP="004C7B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 00 Praha 4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nil"/>
              <w:bottom w:val="nil"/>
            </w:tcBorders>
          </w:tcPr>
          <w:p w:rsidR="004C7BFA" w:rsidRDefault="004C7BFA" w:rsidP="004C7BFA">
            <w:pPr>
              <w:tabs>
                <w:tab w:val="left" w:pos="3837"/>
              </w:tabs>
              <w:jc w:val="right"/>
              <w:rPr>
                <w:sz w:val="6"/>
                <w:szCs w:val="6"/>
              </w:rPr>
            </w:pPr>
          </w:p>
          <w:p w:rsidR="004C7BFA" w:rsidRDefault="004C7BFA" w:rsidP="004C7BFA">
            <w:pPr>
              <w:tabs>
                <w:tab w:val="left" w:pos="3837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IČO 27230601</w:t>
            </w:r>
          </w:p>
          <w:p w:rsidR="004C7BFA" w:rsidRDefault="004C7BFA" w:rsidP="004C7BFA">
            <w:pPr>
              <w:tabs>
                <w:tab w:val="left" w:pos="3837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 241 400 949-51</w:t>
            </w:r>
          </w:p>
          <w:p w:rsidR="004C7BFA" w:rsidRDefault="004C7BFA" w:rsidP="004C7BFA">
            <w:pPr>
              <w:tabs>
                <w:tab w:val="left" w:pos="3837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info@hwprojekt.cz</w:t>
            </w:r>
          </w:p>
        </w:tc>
        <w:tc>
          <w:tcPr>
            <w:tcW w:w="1276" w:type="dxa"/>
            <w:vAlign w:val="center"/>
          </w:tcPr>
          <w:p w:rsidR="004C7BFA" w:rsidRDefault="004C7BFA" w:rsidP="004C7BFA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HIP:</w:t>
            </w:r>
          </w:p>
        </w:tc>
        <w:tc>
          <w:tcPr>
            <w:tcW w:w="2409" w:type="dxa"/>
            <w:gridSpan w:val="3"/>
            <w:vAlign w:val="center"/>
          </w:tcPr>
          <w:p w:rsidR="004C7BFA" w:rsidRPr="00F41D4E" w:rsidRDefault="004C7BFA" w:rsidP="004C7BFA">
            <w:pPr>
              <w:rPr>
                <w:sz w:val="18"/>
                <w:szCs w:val="18"/>
              </w:rPr>
            </w:pPr>
            <w:r w:rsidRPr="00F41D4E">
              <w:rPr>
                <w:sz w:val="18"/>
                <w:szCs w:val="18"/>
              </w:rPr>
              <w:t xml:space="preserve">Ing. </w:t>
            </w:r>
            <w:r>
              <w:rPr>
                <w:sz w:val="18"/>
                <w:szCs w:val="18"/>
              </w:rPr>
              <w:t xml:space="preserve">Miroslav </w:t>
            </w:r>
            <w:r w:rsidRPr="00F41D4E">
              <w:rPr>
                <w:sz w:val="18"/>
                <w:szCs w:val="18"/>
              </w:rPr>
              <w:t>Kessler</w:t>
            </w:r>
          </w:p>
        </w:tc>
      </w:tr>
      <w:tr w:rsidR="004C7BFA" w:rsidTr="004C7BFA">
        <w:trPr>
          <w:cantSplit/>
          <w:trHeight w:val="284"/>
        </w:trPr>
        <w:tc>
          <w:tcPr>
            <w:tcW w:w="1136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283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</w:tcBorders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7BFA" w:rsidRDefault="004C7BFA" w:rsidP="004C7BFA">
            <w:pPr>
              <w:rPr>
                <w:i/>
                <w:sz w:val="18"/>
                <w:szCs w:val="18"/>
              </w:rPr>
            </w:pPr>
            <w:r>
              <w:rPr>
                <w:i/>
                <w:sz w:val="16"/>
                <w:szCs w:val="16"/>
              </w:rPr>
              <w:t>Projektant:</w:t>
            </w:r>
          </w:p>
        </w:tc>
        <w:tc>
          <w:tcPr>
            <w:tcW w:w="2409" w:type="dxa"/>
            <w:gridSpan w:val="3"/>
            <w:vAlign w:val="center"/>
          </w:tcPr>
          <w:p w:rsidR="004C7BFA" w:rsidRDefault="004C7BFA" w:rsidP="004C7BFA"/>
        </w:tc>
      </w:tr>
      <w:tr w:rsidR="004C7BFA" w:rsidTr="004C7BFA">
        <w:trPr>
          <w:cantSplit/>
          <w:trHeight w:val="284"/>
        </w:trPr>
        <w:tc>
          <w:tcPr>
            <w:tcW w:w="1136" w:type="dxa"/>
            <w:gridSpan w:val="2"/>
            <w:vMerge/>
            <w:tcBorders>
              <w:top w:val="nil"/>
              <w:bottom w:val="single" w:sz="6" w:space="0" w:color="auto"/>
              <w:right w:val="nil"/>
            </w:tcBorders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2834" w:type="dxa"/>
            <w:gridSpan w:val="2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6" w:space="0" w:color="auto"/>
            </w:tcBorders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7BFA" w:rsidRDefault="004C7BFA" w:rsidP="004C7BFA">
            <w:pPr>
              <w:rPr>
                <w:i/>
                <w:sz w:val="18"/>
                <w:szCs w:val="18"/>
              </w:rPr>
            </w:pPr>
            <w:r>
              <w:rPr>
                <w:i/>
                <w:sz w:val="16"/>
                <w:szCs w:val="16"/>
              </w:rPr>
              <w:t>Vypracoval:</w:t>
            </w:r>
          </w:p>
        </w:tc>
        <w:tc>
          <w:tcPr>
            <w:tcW w:w="2409" w:type="dxa"/>
            <w:gridSpan w:val="3"/>
            <w:vAlign w:val="center"/>
          </w:tcPr>
          <w:p w:rsidR="004C7BFA" w:rsidRPr="008E31FD" w:rsidRDefault="004C7BFA" w:rsidP="004C7BFA">
            <w:pPr>
              <w:rPr>
                <w:sz w:val="16"/>
                <w:szCs w:val="16"/>
              </w:rPr>
            </w:pPr>
          </w:p>
        </w:tc>
      </w:tr>
      <w:tr w:rsidR="004C7BFA" w:rsidTr="004C7BFA">
        <w:trPr>
          <w:cantSplit/>
          <w:trHeight w:val="244"/>
        </w:trPr>
        <w:tc>
          <w:tcPr>
            <w:tcW w:w="1136" w:type="dxa"/>
            <w:gridSpan w:val="2"/>
            <w:vMerge w:val="restart"/>
            <w:tcBorders>
              <w:top w:val="single" w:sz="6" w:space="0" w:color="auto"/>
              <w:bottom w:val="nil"/>
              <w:right w:val="nil"/>
            </w:tcBorders>
          </w:tcPr>
          <w:p w:rsidR="004C7BFA" w:rsidRDefault="004C7BFA" w:rsidP="00B55CF1">
            <w:pPr>
              <w:tabs>
                <w:tab w:val="left" w:pos="3863"/>
              </w:tabs>
              <w:spacing w:before="80"/>
              <w:ind w:right="-165"/>
              <w:jc w:val="left"/>
            </w:pPr>
            <w:r>
              <w:rPr>
                <w:i/>
                <w:sz w:val="16"/>
                <w:szCs w:val="16"/>
              </w:rPr>
              <w:t>Zhotovite</w:t>
            </w:r>
            <w:r w:rsidR="00B55CF1">
              <w:rPr>
                <w:i/>
                <w:sz w:val="16"/>
                <w:szCs w:val="16"/>
              </w:rPr>
              <w:t>l</w:t>
            </w:r>
            <w:r>
              <w:rPr>
                <w:i/>
                <w:sz w:val="16"/>
                <w:szCs w:val="16"/>
              </w:rPr>
              <w:t xml:space="preserve"> dílčí část</w:t>
            </w:r>
            <w:r w:rsidR="00B55CF1">
              <w:rPr>
                <w:i/>
                <w:sz w:val="16"/>
                <w:szCs w:val="16"/>
              </w:rPr>
              <w:t>i: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7BFA" w:rsidRDefault="004C7BFA" w:rsidP="004C7BFA">
            <w:pPr>
              <w:jc w:val="center"/>
              <w:rPr>
                <w:b/>
                <w:color w:val="000080"/>
                <w:sz w:val="6"/>
                <w:szCs w:val="6"/>
              </w:rPr>
            </w:pPr>
          </w:p>
          <w:p w:rsidR="004C7BFA" w:rsidRPr="00F2323C" w:rsidRDefault="004C7BFA" w:rsidP="004C7BFA">
            <w:pPr>
              <w:rPr>
                <w:rFonts w:ascii="Lucida Casual CE" w:hAnsi="Lucida Casual CE"/>
                <w:b/>
                <w:i/>
                <w:color w:val="008080"/>
                <w:sz w:val="26"/>
                <w:szCs w:val="26"/>
              </w:rPr>
            </w:pPr>
            <w:r>
              <w:rPr>
                <w:rFonts w:ascii="Lucida Casual CE" w:hAnsi="Lucida Casual CE"/>
                <w:b/>
                <w:i/>
                <w:color w:val="008080"/>
                <w:sz w:val="26"/>
                <w:szCs w:val="26"/>
              </w:rPr>
              <w:t xml:space="preserve">   </w:t>
            </w:r>
            <w:r w:rsidRPr="00F2323C">
              <w:rPr>
                <w:rFonts w:ascii="Lucida Casual CE" w:hAnsi="Lucida Casual CE"/>
                <w:b/>
                <w:i/>
                <w:color w:val="008080"/>
                <w:sz w:val="26"/>
                <w:szCs w:val="26"/>
              </w:rPr>
              <w:t xml:space="preserve">První korozní </w:t>
            </w:r>
          </w:p>
          <w:p w:rsidR="004C7BFA" w:rsidRPr="00D12A00" w:rsidRDefault="00577902" w:rsidP="004C7BFA">
            <w:pPr>
              <w:jc w:val="right"/>
              <w:rPr>
                <w:rFonts w:ascii="Lucida Casual CE" w:hAnsi="Lucida Casual CE"/>
                <w:b/>
                <w:i/>
                <w:color w:val="008080"/>
              </w:rPr>
            </w:pPr>
            <w:r>
              <w:rPr>
                <w:rFonts w:ascii="Lucida Casual CE" w:hAnsi="Lucida Casual CE"/>
                <w:b/>
                <w:i/>
                <w:color w:val="00B05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2.6pt;margin-top:0;width:121.9pt;height:.05pt;flip:y;z-index:251658752" o:connectortype="straight" strokecolor="#31849b" strokeweight="1.5pt">
                  <v:shadow type="perspective" color="#205867" opacity=".5" offset="1pt" offset2="-1pt"/>
                </v:shape>
              </w:pict>
            </w:r>
            <w:r w:rsidR="004C7BFA" w:rsidRPr="00D12A00">
              <w:rPr>
                <w:rFonts w:ascii="Lucida Casual CE" w:hAnsi="Lucida Casual CE"/>
                <w:b/>
                <w:i/>
                <w:color w:val="008080"/>
              </w:rPr>
              <w:t>spol.</w:t>
            </w:r>
            <w:r w:rsidR="004C7BFA">
              <w:rPr>
                <w:rFonts w:ascii="Lucida Casual CE" w:hAnsi="Lucida Casual CE"/>
                <w:b/>
                <w:i/>
                <w:color w:val="008080"/>
              </w:rPr>
              <w:t xml:space="preserve"> </w:t>
            </w:r>
            <w:r w:rsidR="004C7BFA" w:rsidRPr="00D12A00">
              <w:rPr>
                <w:rFonts w:ascii="Lucida Casual CE" w:hAnsi="Lucida Casual CE"/>
                <w:b/>
                <w:i/>
                <w:color w:val="008080"/>
              </w:rPr>
              <w:t>s</w:t>
            </w:r>
            <w:r w:rsidR="004C7BFA">
              <w:rPr>
                <w:rFonts w:ascii="Lucida Casual CE" w:hAnsi="Lucida Casual CE"/>
                <w:b/>
                <w:i/>
                <w:color w:val="008080"/>
              </w:rPr>
              <w:t xml:space="preserve"> </w:t>
            </w:r>
            <w:r w:rsidR="004C7BFA" w:rsidRPr="00D12A00">
              <w:rPr>
                <w:rFonts w:ascii="Lucida Casual CE" w:hAnsi="Lucida Casual CE"/>
                <w:b/>
                <w:i/>
                <w:color w:val="008080"/>
              </w:rPr>
              <w:t>r.o.</w:t>
            </w:r>
          </w:p>
          <w:p w:rsidR="004C7BFA" w:rsidRDefault="004C7BFA" w:rsidP="004C7B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Londýnská 71</w:t>
            </w:r>
          </w:p>
          <w:p w:rsidR="004C7BFA" w:rsidRDefault="004C7BFA" w:rsidP="004C7B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 00 Praha 2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nil"/>
              <w:bottom w:val="nil"/>
            </w:tcBorders>
          </w:tcPr>
          <w:p w:rsidR="004C7BFA" w:rsidRDefault="004C7BFA" w:rsidP="004C7BFA">
            <w:pPr>
              <w:tabs>
                <w:tab w:val="left" w:pos="3837"/>
              </w:tabs>
              <w:jc w:val="right"/>
              <w:rPr>
                <w:sz w:val="6"/>
                <w:szCs w:val="6"/>
              </w:rPr>
            </w:pPr>
          </w:p>
          <w:p w:rsidR="004C7BFA" w:rsidRDefault="004C7BFA" w:rsidP="004C7BFA">
            <w:pPr>
              <w:tabs>
                <w:tab w:val="left" w:pos="3837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IČO 62587757</w:t>
            </w:r>
          </w:p>
          <w:p w:rsidR="004C7BFA" w:rsidRDefault="004C7BFA" w:rsidP="004C7BFA">
            <w:pPr>
              <w:tabs>
                <w:tab w:val="left" w:pos="3837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 222931844</w:t>
            </w:r>
          </w:p>
          <w:p w:rsidR="004C7BFA" w:rsidRDefault="004C7BFA" w:rsidP="004C7BFA">
            <w:pPr>
              <w:tabs>
                <w:tab w:val="left" w:pos="3837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mail@1korozni.cz</w:t>
            </w:r>
          </w:p>
        </w:tc>
        <w:tc>
          <w:tcPr>
            <w:tcW w:w="1276" w:type="dxa"/>
            <w:vAlign w:val="center"/>
          </w:tcPr>
          <w:p w:rsidR="004C7BFA" w:rsidRDefault="004C7BFA" w:rsidP="004C7BFA">
            <w:pPr>
              <w:rPr>
                <w:i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4C7BFA" w:rsidRDefault="004C7BFA" w:rsidP="004C7BFA"/>
        </w:tc>
      </w:tr>
      <w:tr w:rsidR="004C7BFA" w:rsidTr="004C7BFA">
        <w:trPr>
          <w:cantSplit/>
          <w:trHeight w:val="284"/>
        </w:trPr>
        <w:tc>
          <w:tcPr>
            <w:tcW w:w="1136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283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</w:tcBorders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7BFA" w:rsidRDefault="004C7BFA" w:rsidP="004C7BFA">
            <w:pPr>
              <w:rPr>
                <w:i/>
                <w:sz w:val="18"/>
                <w:szCs w:val="18"/>
              </w:rPr>
            </w:pPr>
            <w:r>
              <w:rPr>
                <w:i/>
                <w:sz w:val="16"/>
                <w:szCs w:val="16"/>
              </w:rPr>
              <w:t>Projektant:</w:t>
            </w:r>
          </w:p>
        </w:tc>
        <w:tc>
          <w:tcPr>
            <w:tcW w:w="2409" w:type="dxa"/>
            <w:gridSpan w:val="3"/>
            <w:vAlign w:val="center"/>
          </w:tcPr>
          <w:p w:rsidR="004C7BFA" w:rsidRPr="00EC0293" w:rsidRDefault="004C7BFA" w:rsidP="004C7BFA">
            <w:pPr>
              <w:rPr>
                <w:sz w:val="18"/>
                <w:szCs w:val="18"/>
              </w:rPr>
            </w:pPr>
            <w:r w:rsidRPr="00EC0293">
              <w:rPr>
                <w:sz w:val="18"/>
                <w:szCs w:val="18"/>
              </w:rPr>
              <w:t>Milan Janeček</w:t>
            </w:r>
          </w:p>
        </w:tc>
      </w:tr>
      <w:tr w:rsidR="004C7BFA" w:rsidTr="004C7BFA">
        <w:trPr>
          <w:cantSplit/>
          <w:trHeight w:val="284"/>
        </w:trPr>
        <w:tc>
          <w:tcPr>
            <w:tcW w:w="1136" w:type="dxa"/>
            <w:gridSpan w:val="2"/>
            <w:vMerge/>
            <w:tcBorders>
              <w:top w:val="nil"/>
              <w:bottom w:val="single" w:sz="6" w:space="0" w:color="auto"/>
              <w:right w:val="nil"/>
            </w:tcBorders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2834" w:type="dxa"/>
            <w:gridSpan w:val="2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6" w:space="0" w:color="auto"/>
            </w:tcBorders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7BFA" w:rsidRDefault="004C7BFA" w:rsidP="004C7BFA">
            <w:pPr>
              <w:rPr>
                <w:i/>
                <w:sz w:val="18"/>
                <w:szCs w:val="18"/>
              </w:rPr>
            </w:pPr>
            <w:r>
              <w:rPr>
                <w:i/>
                <w:sz w:val="16"/>
                <w:szCs w:val="16"/>
              </w:rPr>
              <w:t>Vypracoval:</w:t>
            </w:r>
          </w:p>
        </w:tc>
        <w:tc>
          <w:tcPr>
            <w:tcW w:w="2409" w:type="dxa"/>
            <w:gridSpan w:val="3"/>
            <w:vAlign w:val="center"/>
          </w:tcPr>
          <w:p w:rsidR="004C7BFA" w:rsidRPr="00EC0293" w:rsidRDefault="004C7BFA" w:rsidP="004C7BFA">
            <w:pPr>
              <w:rPr>
                <w:sz w:val="18"/>
                <w:szCs w:val="18"/>
              </w:rPr>
            </w:pPr>
            <w:r w:rsidRPr="00EC0293">
              <w:rPr>
                <w:sz w:val="18"/>
                <w:szCs w:val="18"/>
              </w:rPr>
              <w:t>Ing. Tomáš Novotný</w:t>
            </w:r>
          </w:p>
          <w:p w:rsidR="004C7BFA" w:rsidRPr="00EC0293" w:rsidRDefault="004C7BFA" w:rsidP="004C7BFA">
            <w:pPr>
              <w:rPr>
                <w:sz w:val="18"/>
                <w:szCs w:val="18"/>
              </w:rPr>
            </w:pPr>
            <w:r w:rsidRPr="00EC0293">
              <w:rPr>
                <w:sz w:val="18"/>
                <w:szCs w:val="18"/>
              </w:rPr>
              <w:t>Pavel Rada</w:t>
            </w:r>
          </w:p>
        </w:tc>
      </w:tr>
      <w:tr w:rsidR="004C7BFA" w:rsidTr="004C7BFA">
        <w:trPr>
          <w:cantSplit/>
          <w:trHeight w:hRule="exact" w:val="397"/>
        </w:trPr>
        <w:tc>
          <w:tcPr>
            <w:tcW w:w="5955" w:type="dxa"/>
            <w:gridSpan w:val="5"/>
            <w:vMerge w:val="restart"/>
            <w:tcBorders>
              <w:top w:val="single" w:sz="6" w:space="0" w:color="auto"/>
            </w:tcBorders>
          </w:tcPr>
          <w:p w:rsidR="004C7BFA" w:rsidRDefault="004C7BFA" w:rsidP="004C7BFA">
            <w:pPr>
              <w:spacing w:before="8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Projekt:</w:t>
            </w:r>
          </w:p>
          <w:p w:rsidR="004C7BFA" w:rsidRDefault="004C7BFA" w:rsidP="004C7BFA">
            <w:pPr>
              <w:pStyle w:val="A00"/>
              <w:jc w:val="center"/>
              <w:rPr>
                <w:rFonts w:ascii="Arial" w:hAnsi="Arial" w:cs="Arial"/>
                <w:b/>
                <w:sz w:val="28"/>
                <w:szCs w:val="28"/>
                <w:lang w:val="cs-C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cs-CZ"/>
              </w:rPr>
              <w:t>Rekonstrukce KAO na trasách dálkovodu I</w:t>
            </w:r>
          </w:p>
          <w:p w:rsidR="004C7BFA" w:rsidRDefault="004C7BFA" w:rsidP="004C7BFA">
            <w:pPr>
              <w:pStyle w:val="A0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7BFA" w:rsidRDefault="004C7BFA" w:rsidP="004C7BFA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Datum:</w:t>
            </w:r>
          </w:p>
        </w:tc>
        <w:tc>
          <w:tcPr>
            <w:tcW w:w="992" w:type="dxa"/>
            <w:gridSpan w:val="2"/>
            <w:vAlign w:val="center"/>
          </w:tcPr>
          <w:p w:rsidR="004C7BFA" w:rsidRDefault="004C7BFA" w:rsidP="004C7B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10/2011</w:t>
            </w:r>
          </w:p>
        </w:tc>
        <w:tc>
          <w:tcPr>
            <w:tcW w:w="1417" w:type="dxa"/>
            <w:vMerge w:val="restart"/>
          </w:tcPr>
          <w:p w:rsidR="004C7BFA" w:rsidRDefault="004C7BFA" w:rsidP="004C7BFA">
            <w:pPr>
              <w:spacing w:before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Číslo výtisku:</w:t>
            </w:r>
          </w:p>
        </w:tc>
      </w:tr>
      <w:tr w:rsidR="004C7BFA" w:rsidTr="004C7BFA">
        <w:trPr>
          <w:cantSplit/>
          <w:trHeight w:hRule="exact" w:val="397"/>
        </w:trPr>
        <w:tc>
          <w:tcPr>
            <w:tcW w:w="5955" w:type="dxa"/>
            <w:gridSpan w:val="5"/>
            <w:vMerge/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7BFA" w:rsidRDefault="004C7BFA" w:rsidP="004C7BFA">
            <w:pPr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Číslo projektu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gridSpan w:val="2"/>
            <w:vAlign w:val="center"/>
          </w:tcPr>
          <w:p w:rsidR="004C7BFA" w:rsidRDefault="004C7BFA" w:rsidP="004C7B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P</w:t>
            </w:r>
            <w:r w:rsidR="00AF7188">
              <w:rPr>
                <w:sz w:val="20"/>
              </w:rPr>
              <w:t>1112</w:t>
            </w:r>
          </w:p>
        </w:tc>
        <w:tc>
          <w:tcPr>
            <w:tcW w:w="1417" w:type="dxa"/>
            <w:vMerge/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</w:tr>
      <w:tr w:rsidR="004C7BFA" w:rsidTr="004C7BFA">
        <w:trPr>
          <w:cantSplit/>
          <w:trHeight w:hRule="exact" w:val="602"/>
        </w:trPr>
        <w:tc>
          <w:tcPr>
            <w:tcW w:w="5955" w:type="dxa"/>
            <w:gridSpan w:val="5"/>
            <w:vMerge/>
            <w:tcBorders>
              <w:bottom w:val="single" w:sz="6" w:space="0" w:color="auto"/>
            </w:tcBorders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7BFA" w:rsidRDefault="004C7BFA" w:rsidP="004C7BFA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Stupeň dokumentace:</w:t>
            </w:r>
          </w:p>
        </w:tc>
        <w:tc>
          <w:tcPr>
            <w:tcW w:w="992" w:type="dxa"/>
            <w:gridSpan w:val="2"/>
            <w:vAlign w:val="center"/>
          </w:tcPr>
          <w:p w:rsidR="004C7BFA" w:rsidRDefault="004C7BFA" w:rsidP="004C7B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DPS</w:t>
            </w:r>
          </w:p>
        </w:tc>
        <w:tc>
          <w:tcPr>
            <w:tcW w:w="1417" w:type="dxa"/>
            <w:vMerge/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</w:tr>
      <w:tr w:rsidR="004C7BFA" w:rsidTr="004C7BFA">
        <w:trPr>
          <w:cantSplit/>
          <w:trHeight w:hRule="exact" w:val="397"/>
        </w:trPr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4C7BFA" w:rsidRDefault="004C7BFA" w:rsidP="004C7BFA">
            <w:pPr>
              <w:rPr>
                <w:sz w:val="18"/>
                <w:szCs w:val="18"/>
              </w:rPr>
            </w:pPr>
            <w:r>
              <w:rPr>
                <w:i/>
                <w:sz w:val="16"/>
                <w:szCs w:val="16"/>
              </w:rPr>
              <w:t>Část stavby: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C7BFA" w:rsidRPr="00721347" w:rsidRDefault="00EB57A3" w:rsidP="004C7B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SKAO Kozomín</w:t>
            </w:r>
          </w:p>
        </w:tc>
        <w:tc>
          <w:tcPr>
            <w:tcW w:w="1276" w:type="dxa"/>
            <w:vAlign w:val="center"/>
          </w:tcPr>
          <w:p w:rsidR="004C7BFA" w:rsidRDefault="004C7BFA" w:rsidP="004C7BFA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Formát:</w:t>
            </w:r>
          </w:p>
        </w:tc>
        <w:tc>
          <w:tcPr>
            <w:tcW w:w="992" w:type="dxa"/>
            <w:gridSpan w:val="2"/>
            <w:vAlign w:val="center"/>
          </w:tcPr>
          <w:p w:rsidR="004C7BFA" w:rsidRDefault="004C7BFA" w:rsidP="004C7BFA">
            <w:pPr>
              <w:rPr>
                <w:sz w:val="20"/>
              </w:rPr>
            </w:pPr>
            <w:r>
              <w:rPr>
                <w:sz w:val="20"/>
              </w:rPr>
              <w:t xml:space="preserve">  A4</w:t>
            </w:r>
          </w:p>
        </w:tc>
        <w:tc>
          <w:tcPr>
            <w:tcW w:w="1417" w:type="dxa"/>
            <w:vMerge/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</w:tr>
      <w:tr w:rsidR="004C7BFA" w:rsidTr="004C7BFA">
        <w:trPr>
          <w:cantSplit/>
          <w:trHeight w:hRule="exact" w:val="397"/>
        </w:trPr>
        <w:tc>
          <w:tcPr>
            <w:tcW w:w="5955" w:type="dxa"/>
            <w:gridSpan w:val="5"/>
            <w:vMerge w:val="restart"/>
            <w:tcBorders>
              <w:top w:val="single" w:sz="6" w:space="0" w:color="auto"/>
            </w:tcBorders>
          </w:tcPr>
          <w:p w:rsidR="004C7BFA" w:rsidRDefault="004C7BFA" w:rsidP="004C7BFA">
            <w:pPr>
              <w:spacing w:before="8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Příloha:</w:t>
            </w:r>
          </w:p>
          <w:p w:rsidR="004C7BFA" w:rsidRDefault="004C7BFA" w:rsidP="004C7BFA">
            <w:pPr>
              <w:spacing w:before="80"/>
              <w:jc w:val="center"/>
              <w:rPr>
                <w:b/>
                <w:color w:val="000080"/>
                <w:sz w:val="28"/>
                <w:szCs w:val="28"/>
              </w:rPr>
            </w:pPr>
            <w:r>
              <w:rPr>
                <w:b/>
                <w:color w:val="000080"/>
                <w:sz w:val="28"/>
                <w:szCs w:val="28"/>
              </w:rPr>
              <w:t>Průvodní zpráva a technická zpráva</w:t>
            </w:r>
          </w:p>
        </w:tc>
        <w:tc>
          <w:tcPr>
            <w:tcW w:w="1276" w:type="dxa"/>
            <w:vAlign w:val="center"/>
          </w:tcPr>
          <w:p w:rsidR="004C7BFA" w:rsidRDefault="004C7BFA" w:rsidP="004C7BFA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Měřítko:</w:t>
            </w:r>
          </w:p>
        </w:tc>
        <w:tc>
          <w:tcPr>
            <w:tcW w:w="992" w:type="dxa"/>
            <w:gridSpan w:val="2"/>
            <w:vAlign w:val="center"/>
          </w:tcPr>
          <w:p w:rsidR="004C7BFA" w:rsidRDefault="004C7BFA" w:rsidP="004C7BF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 w:val="restart"/>
          </w:tcPr>
          <w:p w:rsidR="004C7BFA" w:rsidRDefault="004C7BFA" w:rsidP="004C7BFA">
            <w:pPr>
              <w:spacing w:before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Číslo přílohy:</w:t>
            </w:r>
          </w:p>
          <w:p w:rsidR="004C7BFA" w:rsidRDefault="007A2F63" w:rsidP="004C7BFA">
            <w:pPr>
              <w:spacing w:before="120"/>
              <w:jc w:val="center"/>
              <w:rPr>
                <w:b/>
                <w:color w:val="000080"/>
                <w:sz w:val="28"/>
                <w:szCs w:val="28"/>
              </w:rPr>
            </w:pPr>
            <w:proofErr w:type="gramStart"/>
            <w:r>
              <w:rPr>
                <w:b/>
                <w:color w:val="000080"/>
                <w:sz w:val="28"/>
                <w:szCs w:val="28"/>
              </w:rPr>
              <w:t>A.1.</w:t>
            </w:r>
            <w:proofErr w:type="gramEnd"/>
          </w:p>
          <w:p w:rsidR="004C7BFA" w:rsidRDefault="004C7BFA" w:rsidP="004C7BFA">
            <w:pPr>
              <w:spacing w:before="120"/>
              <w:jc w:val="center"/>
              <w:rPr>
                <w:b/>
                <w:color w:val="000080"/>
                <w:sz w:val="28"/>
                <w:szCs w:val="28"/>
              </w:rPr>
            </w:pPr>
            <w:r>
              <w:rPr>
                <w:b/>
                <w:color w:val="000080"/>
                <w:sz w:val="28"/>
                <w:szCs w:val="28"/>
              </w:rPr>
              <w:t>A.</w:t>
            </w:r>
          </w:p>
        </w:tc>
      </w:tr>
      <w:tr w:rsidR="004C7BFA" w:rsidTr="004C7BFA">
        <w:trPr>
          <w:cantSplit/>
          <w:trHeight w:hRule="exact" w:val="397"/>
        </w:trPr>
        <w:tc>
          <w:tcPr>
            <w:tcW w:w="5955" w:type="dxa"/>
            <w:gridSpan w:val="5"/>
            <w:vMerge/>
          </w:tcPr>
          <w:p w:rsidR="004C7BFA" w:rsidRDefault="004C7BFA" w:rsidP="004C7BF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7BFA" w:rsidRDefault="004C7BFA" w:rsidP="004C7BFA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Číslo dokumentu:</w:t>
            </w:r>
          </w:p>
        </w:tc>
        <w:tc>
          <w:tcPr>
            <w:tcW w:w="992" w:type="dxa"/>
            <w:gridSpan w:val="2"/>
            <w:vAlign w:val="center"/>
          </w:tcPr>
          <w:p w:rsidR="004C7BFA" w:rsidRDefault="004C7BFA" w:rsidP="004C7B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AD-001</w:t>
            </w:r>
          </w:p>
        </w:tc>
        <w:tc>
          <w:tcPr>
            <w:tcW w:w="1417" w:type="dxa"/>
            <w:vMerge/>
          </w:tcPr>
          <w:p w:rsidR="004C7BFA" w:rsidRDefault="004C7BFA" w:rsidP="004C7BFA">
            <w:pPr>
              <w:rPr>
                <w:sz w:val="20"/>
              </w:rPr>
            </w:pPr>
          </w:p>
        </w:tc>
      </w:tr>
    </w:tbl>
    <w:p w:rsidR="00F40C51" w:rsidRDefault="004C7BFA">
      <w:pPr>
        <w:pStyle w:val="Nadpis6"/>
        <w:spacing w:after="120"/>
      </w:pPr>
      <w:r>
        <w:br w:type="page"/>
      </w:r>
      <w:r w:rsidR="00F40C51">
        <w:lastRenderedPageBreak/>
        <w:t>Obsah</w:t>
      </w:r>
    </w:p>
    <w:p w:rsidR="008B27C7" w:rsidRDefault="00E07CBC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lang w:bidi="ar-SA"/>
        </w:rPr>
      </w:pPr>
      <w:r>
        <w:fldChar w:fldCharType="begin"/>
      </w:r>
      <w:r w:rsidR="00F40C51">
        <w:instrText xml:space="preserve"> TOC \o "1-3" </w:instrText>
      </w:r>
      <w:r>
        <w:fldChar w:fldCharType="separate"/>
      </w:r>
      <w:r w:rsidR="008B27C7">
        <w:rPr>
          <w:noProof/>
        </w:rPr>
        <w:t>1. Identifikační údaje</w:t>
      </w:r>
      <w:r w:rsidR="008B27C7">
        <w:rPr>
          <w:noProof/>
        </w:rPr>
        <w:tab/>
      </w:r>
      <w:r w:rsidR="008B27C7">
        <w:rPr>
          <w:noProof/>
        </w:rPr>
        <w:fldChar w:fldCharType="begin"/>
      </w:r>
      <w:r w:rsidR="008B27C7">
        <w:rPr>
          <w:noProof/>
        </w:rPr>
        <w:instrText xml:space="preserve"> PAGEREF _Toc347729347 \h </w:instrText>
      </w:r>
      <w:r w:rsidR="008B27C7">
        <w:rPr>
          <w:noProof/>
        </w:rPr>
      </w:r>
      <w:r w:rsidR="008B27C7">
        <w:rPr>
          <w:noProof/>
        </w:rPr>
        <w:fldChar w:fldCharType="separate"/>
      </w:r>
      <w:r w:rsidR="001C58F5">
        <w:rPr>
          <w:noProof/>
        </w:rPr>
        <w:t>3</w:t>
      </w:r>
      <w:r w:rsidR="008B27C7">
        <w:rPr>
          <w:noProof/>
        </w:rPr>
        <w:fldChar w:fldCharType="end"/>
      </w:r>
    </w:p>
    <w:p w:rsidR="008B27C7" w:rsidRDefault="008B27C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lang w:bidi="ar-SA"/>
        </w:rPr>
      </w:pPr>
      <w:r>
        <w:rPr>
          <w:noProof/>
        </w:rPr>
        <w:t>2. Předmět a účel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_Toc347729348 \h </w:instrText>
      </w:r>
      <w:r>
        <w:rPr>
          <w:noProof/>
        </w:rPr>
      </w:r>
      <w:r>
        <w:rPr>
          <w:noProof/>
        </w:rPr>
        <w:fldChar w:fldCharType="separate"/>
      </w:r>
      <w:r w:rsidR="001C58F5">
        <w:rPr>
          <w:noProof/>
        </w:rPr>
        <w:t>3</w:t>
      </w:r>
      <w:r>
        <w:rPr>
          <w:noProof/>
        </w:rPr>
        <w:fldChar w:fldCharType="end"/>
      </w:r>
    </w:p>
    <w:p w:rsidR="008B27C7" w:rsidRDefault="008B27C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lang w:bidi="ar-SA"/>
        </w:rPr>
      </w:pPr>
      <w:r>
        <w:rPr>
          <w:noProof/>
        </w:rPr>
        <w:t>3. Výchozí podklady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_Toc347729349 \h </w:instrText>
      </w:r>
      <w:r>
        <w:rPr>
          <w:noProof/>
        </w:rPr>
      </w:r>
      <w:r>
        <w:rPr>
          <w:noProof/>
        </w:rPr>
        <w:fldChar w:fldCharType="separate"/>
      </w:r>
      <w:r w:rsidR="001C58F5">
        <w:rPr>
          <w:noProof/>
        </w:rPr>
        <w:t>3</w:t>
      </w:r>
      <w:r>
        <w:rPr>
          <w:noProof/>
        </w:rPr>
        <w:fldChar w:fldCharType="end"/>
      </w:r>
    </w:p>
    <w:p w:rsidR="008B27C7" w:rsidRDefault="008B27C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lang w:bidi="ar-SA"/>
        </w:rPr>
      </w:pPr>
      <w:r>
        <w:rPr>
          <w:noProof/>
        </w:rPr>
        <w:t>4.2. SO-2. Rekonstrukce SKAO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_Toc347729350 \h </w:instrText>
      </w:r>
      <w:r>
        <w:rPr>
          <w:noProof/>
        </w:rPr>
      </w:r>
      <w:r>
        <w:rPr>
          <w:noProof/>
        </w:rPr>
        <w:fldChar w:fldCharType="separate"/>
      </w:r>
      <w:r w:rsidR="001C58F5">
        <w:rPr>
          <w:noProof/>
        </w:rPr>
        <w:t>4</w:t>
      </w:r>
      <w:r>
        <w:rPr>
          <w:noProof/>
        </w:rPr>
        <w:fldChar w:fldCharType="end"/>
      </w:r>
    </w:p>
    <w:p w:rsidR="008B27C7" w:rsidRDefault="008B27C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lang w:bidi="ar-SA"/>
        </w:rPr>
      </w:pPr>
      <w:r>
        <w:rPr>
          <w:noProof/>
        </w:rPr>
        <w:t>4. Zemní práce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_Toc347729351 \h </w:instrText>
      </w:r>
      <w:r>
        <w:rPr>
          <w:noProof/>
        </w:rPr>
      </w:r>
      <w:r>
        <w:rPr>
          <w:noProof/>
        </w:rPr>
        <w:fldChar w:fldCharType="separate"/>
      </w:r>
      <w:r w:rsidR="001C58F5">
        <w:rPr>
          <w:noProof/>
        </w:rPr>
        <w:t>6</w:t>
      </w:r>
      <w:r>
        <w:rPr>
          <w:noProof/>
        </w:rPr>
        <w:fldChar w:fldCharType="end"/>
      </w:r>
    </w:p>
    <w:p w:rsidR="008B27C7" w:rsidRDefault="008B27C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lang w:bidi="ar-SA"/>
        </w:rPr>
      </w:pPr>
      <w:r>
        <w:rPr>
          <w:noProof/>
        </w:rPr>
        <w:t>5. Cizí podzemní sítě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_Toc347729352 \h </w:instrText>
      </w:r>
      <w:r>
        <w:rPr>
          <w:noProof/>
        </w:rPr>
      </w:r>
      <w:r>
        <w:rPr>
          <w:noProof/>
        </w:rPr>
        <w:fldChar w:fldCharType="separate"/>
      </w:r>
      <w:r w:rsidR="001C58F5">
        <w:rPr>
          <w:noProof/>
        </w:rPr>
        <w:t>6</w:t>
      </w:r>
      <w:r>
        <w:rPr>
          <w:noProof/>
        </w:rPr>
        <w:fldChar w:fldCharType="end"/>
      </w:r>
    </w:p>
    <w:p w:rsidR="008B27C7" w:rsidRDefault="008B27C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lang w:bidi="ar-SA"/>
        </w:rPr>
      </w:pPr>
      <w:r>
        <w:rPr>
          <w:noProof/>
        </w:rPr>
        <w:t>6. Příprava pro výstavbu, péče o životní prostředí a bezpečnost práce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_Toc347729353 \h </w:instrText>
      </w:r>
      <w:r>
        <w:rPr>
          <w:noProof/>
        </w:rPr>
      </w:r>
      <w:r>
        <w:rPr>
          <w:noProof/>
        </w:rPr>
        <w:fldChar w:fldCharType="separate"/>
      </w:r>
      <w:r w:rsidR="001C58F5">
        <w:rPr>
          <w:noProof/>
        </w:rPr>
        <w:t>6</w:t>
      </w:r>
      <w:r>
        <w:rPr>
          <w:noProof/>
        </w:rPr>
        <w:fldChar w:fldCharType="end"/>
      </w:r>
    </w:p>
    <w:p w:rsidR="008B27C7" w:rsidRDefault="008B27C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lang w:bidi="ar-SA"/>
        </w:rPr>
      </w:pPr>
      <w:r>
        <w:rPr>
          <w:noProof/>
        </w:rPr>
        <w:t>7. Věcné a časové vazby stavby na okolní výstavbu a souvisící investice, termíny výstavby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_Toc347729354 \h </w:instrText>
      </w:r>
      <w:r>
        <w:rPr>
          <w:noProof/>
        </w:rPr>
      </w:r>
      <w:r>
        <w:rPr>
          <w:noProof/>
        </w:rPr>
        <w:fldChar w:fldCharType="separate"/>
      </w:r>
      <w:r w:rsidR="001C58F5">
        <w:rPr>
          <w:noProof/>
        </w:rPr>
        <w:t>6</w:t>
      </w:r>
      <w:r>
        <w:rPr>
          <w:noProof/>
        </w:rPr>
        <w:fldChar w:fldCharType="end"/>
      </w:r>
    </w:p>
    <w:p w:rsidR="008B27C7" w:rsidRDefault="008B27C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lang w:bidi="ar-SA"/>
        </w:rPr>
      </w:pPr>
      <w:r>
        <w:rPr>
          <w:noProof/>
        </w:rPr>
        <w:t>8. Přehled uživatelů a provozovatelů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_Toc347729355 \h </w:instrText>
      </w:r>
      <w:r>
        <w:rPr>
          <w:noProof/>
        </w:rPr>
      </w:r>
      <w:r>
        <w:rPr>
          <w:noProof/>
        </w:rPr>
        <w:fldChar w:fldCharType="separate"/>
      </w:r>
      <w:r w:rsidR="001C58F5">
        <w:rPr>
          <w:noProof/>
        </w:rPr>
        <w:t>7</w:t>
      </w:r>
      <w:r>
        <w:rPr>
          <w:noProof/>
        </w:rPr>
        <w:fldChar w:fldCharType="end"/>
      </w:r>
    </w:p>
    <w:p w:rsidR="008B27C7" w:rsidRDefault="008B27C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lang w:bidi="ar-SA"/>
        </w:rPr>
      </w:pPr>
      <w:r>
        <w:rPr>
          <w:noProof/>
        </w:rPr>
        <w:t>9. Zkušební provoz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_Toc347729356 \h </w:instrText>
      </w:r>
      <w:r>
        <w:rPr>
          <w:noProof/>
        </w:rPr>
      </w:r>
      <w:r>
        <w:rPr>
          <w:noProof/>
        </w:rPr>
        <w:fldChar w:fldCharType="separate"/>
      </w:r>
      <w:r w:rsidR="001C58F5">
        <w:rPr>
          <w:noProof/>
        </w:rPr>
        <w:t>7</w:t>
      </w:r>
      <w:r>
        <w:rPr>
          <w:noProof/>
        </w:rPr>
        <w:fldChar w:fldCharType="end"/>
      </w:r>
    </w:p>
    <w:p w:rsidR="008B27C7" w:rsidRDefault="008B27C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lang w:bidi="ar-SA"/>
        </w:rPr>
      </w:pPr>
      <w:r>
        <w:rPr>
          <w:noProof/>
        </w:rPr>
        <w:t>10. Upozornění pro investora a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_Toc347729357 \h </w:instrText>
      </w:r>
      <w:r>
        <w:rPr>
          <w:noProof/>
        </w:rPr>
      </w:r>
      <w:r>
        <w:rPr>
          <w:noProof/>
        </w:rPr>
        <w:fldChar w:fldCharType="separate"/>
      </w:r>
      <w:r w:rsidR="001C58F5">
        <w:rPr>
          <w:noProof/>
        </w:rPr>
        <w:t>7</w:t>
      </w:r>
      <w:r>
        <w:rPr>
          <w:noProof/>
        </w:rPr>
        <w:fldChar w:fldCharType="end"/>
      </w:r>
    </w:p>
    <w:p w:rsidR="00990EB4" w:rsidRDefault="00E07CBC">
      <w:r>
        <w:fldChar w:fldCharType="end"/>
      </w:r>
    </w:p>
    <w:p w:rsidR="00AE31FF" w:rsidRDefault="00AE31FF"/>
    <w:p w:rsidR="00F40C51" w:rsidRDefault="004A5AD6" w:rsidP="00CA521D">
      <w:pPr>
        <w:pStyle w:val="Nadpis7"/>
        <w:tabs>
          <w:tab w:val="left" w:pos="5387"/>
        </w:tabs>
      </w:pPr>
      <w:r>
        <w:t>N</w:t>
      </w:r>
      <w:r w:rsidR="00FA0C48">
        <w:t>ázev p</w:t>
      </w:r>
      <w:r w:rsidR="00F40C51">
        <w:t>řílohy:</w:t>
      </w:r>
      <w:r w:rsidR="00F40C51">
        <w:tab/>
      </w:r>
      <w:r w:rsidR="007A2F63">
        <w:tab/>
      </w:r>
      <w:r w:rsidR="00CA521D">
        <w:t>Číslo výkresu</w:t>
      </w:r>
      <w:r w:rsidR="00CA521D">
        <w:tab/>
      </w:r>
    </w:p>
    <w:p w:rsidR="00F40C51" w:rsidRPr="007E038C" w:rsidRDefault="00F40C51" w:rsidP="00CA521D">
      <w:pPr>
        <w:tabs>
          <w:tab w:val="left" w:pos="5387"/>
          <w:tab w:val="decimal" w:pos="7938"/>
        </w:tabs>
        <w:rPr>
          <w:sz w:val="10"/>
          <w:szCs w:val="10"/>
        </w:rPr>
      </w:pPr>
    </w:p>
    <w:p w:rsidR="009F139C" w:rsidRDefault="009F139C" w:rsidP="007A2F63">
      <w:pPr>
        <w:tabs>
          <w:tab w:val="left" w:pos="5387"/>
          <w:tab w:val="decimal" w:pos="7938"/>
        </w:tabs>
      </w:pPr>
      <w:r>
        <w:t>Průvodní a technická zpráva</w:t>
      </w:r>
      <w:r>
        <w:tab/>
      </w:r>
      <w:r>
        <w:tab/>
      </w:r>
      <w:proofErr w:type="gramStart"/>
      <w:r>
        <w:t>A.1</w:t>
      </w:r>
      <w:proofErr w:type="gramEnd"/>
    </w:p>
    <w:p w:rsidR="00345FE5" w:rsidRDefault="00345FE5" w:rsidP="00A2726D">
      <w:pPr>
        <w:tabs>
          <w:tab w:val="left" w:pos="5387"/>
          <w:tab w:val="decimal" w:pos="7938"/>
        </w:tabs>
        <w:rPr>
          <w:sz w:val="20"/>
          <w:szCs w:val="20"/>
        </w:rPr>
      </w:pPr>
    </w:p>
    <w:p w:rsidR="00347886" w:rsidRDefault="00347886" w:rsidP="00347886">
      <w:pPr>
        <w:tabs>
          <w:tab w:val="left" w:pos="5387"/>
          <w:tab w:val="decimal" w:pos="7938"/>
        </w:tabs>
        <w:rPr>
          <w:sz w:val="20"/>
          <w:szCs w:val="20"/>
        </w:rPr>
      </w:pPr>
      <w:r w:rsidRPr="00B315CF">
        <w:rPr>
          <w:sz w:val="20"/>
          <w:szCs w:val="20"/>
        </w:rPr>
        <w:t>Situace SKAO Kozomín</w:t>
      </w:r>
      <w:r w:rsidRPr="00B315CF">
        <w:rPr>
          <w:sz w:val="20"/>
          <w:szCs w:val="20"/>
        </w:rPr>
        <w:tab/>
      </w:r>
      <w:r w:rsidR="007A2F63">
        <w:rPr>
          <w:sz w:val="20"/>
          <w:szCs w:val="20"/>
        </w:rPr>
        <w:tab/>
      </w:r>
      <w:proofErr w:type="gramStart"/>
      <w:r w:rsidRPr="00B315CF">
        <w:rPr>
          <w:sz w:val="20"/>
          <w:szCs w:val="20"/>
        </w:rPr>
        <w:t>C.9</w:t>
      </w:r>
      <w:proofErr w:type="gramEnd"/>
      <w:r w:rsidRPr="00B315CF">
        <w:rPr>
          <w:sz w:val="20"/>
          <w:szCs w:val="20"/>
        </w:rPr>
        <w:tab/>
      </w:r>
    </w:p>
    <w:p w:rsidR="00A2726D" w:rsidRPr="00B315CF" w:rsidRDefault="00A2726D" w:rsidP="004A5AD6">
      <w:pPr>
        <w:tabs>
          <w:tab w:val="left" w:pos="5387"/>
          <w:tab w:val="decimal" w:pos="7938"/>
        </w:tabs>
        <w:rPr>
          <w:sz w:val="20"/>
          <w:szCs w:val="20"/>
        </w:rPr>
      </w:pPr>
    </w:p>
    <w:p w:rsidR="00F40C51" w:rsidRPr="00B315CF" w:rsidRDefault="00E76095" w:rsidP="004A5AD6">
      <w:pPr>
        <w:tabs>
          <w:tab w:val="left" w:pos="5387"/>
          <w:tab w:val="decimal" w:pos="7938"/>
        </w:tabs>
        <w:rPr>
          <w:sz w:val="20"/>
          <w:szCs w:val="20"/>
        </w:rPr>
      </w:pPr>
      <w:r w:rsidRPr="00B315CF">
        <w:rPr>
          <w:sz w:val="20"/>
          <w:szCs w:val="20"/>
        </w:rPr>
        <w:t>Výkres skříně nerezového PO</w:t>
      </w:r>
      <w:r w:rsidRPr="00B315CF">
        <w:rPr>
          <w:sz w:val="20"/>
          <w:szCs w:val="20"/>
        </w:rPr>
        <w:tab/>
      </w:r>
      <w:r w:rsidR="007A2F63">
        <w:rPr>
          <w:sz w:val="20"/>
          <w:szCs w:val="20"/>
        </w:rPr>
        <w:tab/>
      </w:r>
      <w:r w:rsidR="00177FA5">
        <w:rPr>
          <w:sz w:val="20"/>
          <w:szCs w:val="20"/>
        </w:rPr>
        <w:t>1</w:t>
      </w:r>
      <w:r w:rsidR="00AD2FD6" w:rsidRPr="00B315CF">
        <w:rPr>
          <w:sz w:val="20"/>
          <w:szCs w:val="20"/>
        </w:rPr>
        <w:tab/>
      </w:r>
    </w:p>
    <w:p w:rsidR="00177FA5" w:rsidRDefault="00A95D00" w:rsidP="00D7038B">
      <w:pPr>
        <w:tabs>
          <w:tab w:val="left" w:pos="5387"/>
          <w:tab w:val="decimal" w:pos="7938"/>
        </w:tabs>
        <w:rPr>
          <w:sz w:val="20"/>
          <w:szCs w:val="20"/>
        </w:rPr>
      </w:pPr>
      <w:r w:rsidRPr="00B315CF">
        <w:rPr>
          <w:sz w:val="20"/>
          <w:szCs w:val="20"/>
        </w:rPr>
        <w:t xml:space="preserve">Propojovací objekt KOTE 2 </w:t>
      </w:r>
      <w:r w:rsidR="00177FA5">
        <w:rPr>
          <w:sz w:val="20"/>
          <w:szCs w:val="20"/>
        </w:rPr>
        <w:tab/>
      </w:r>
      <w:r w:rsidR="00177FA5">
        <w:rPr>
          <w:sz w:val="20"/>
          <w:szCs w:val="20"/>
        </w:rPr>
        <w:tab/>
        <w:t>2</w:t>
      </w:r>
    </w:p>
    <w:p w:rsidR="00177FA5" w:rsidRDefault="00177FA5" w:rsidP="00177FA5">
      <w:pPr>
        <w:tabs>
          <w:tab w:val="left" w:pos="5387"/>
          <w:tab w:val="decimal" w:pos="7938"/>
        </w:tabs>
        <w:rPr>
          <w:sz w:val="20"/>
          <w:szCs w:val="20"/>
        </w:rPr>
      </w:pPr>
      <w:r w:rsidRPr="00B315CF">
        <w:rPr>
          <w:sz w:val="20"/>
          <w:szCs w:val="20"/>
        </w:rPr>
        <w:t>Propojovací objekt KOTE</w:t>
      </w:r>
      <w:r>
        <w:rPr>
          <w:sz w:val="20"/>
          <w:szCs w:val="20"/>
        </w:rPr>
        <w:t xml:space="preserve"> 3</w:t>
      </w:r>
      <w:r w:rsidRPr="00B315CF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</w:t>
      </w:r>
    </w:p>
    <w:p w:rsidR="00220130" w:rsidRPr="00B315CF" w:rsidRDefault="00177FA5" w:rsidP="00D7038B">
      <w:pPr>
        <w:tabs>
          <w:tab w:val="left" w:pos="5387"/>
          <w:tab w:val="decimal" w:pos="7938"/>
        </w:tabs>
        <w:rPr>
          <w:sz w:val="20"/>
          <w:szCs w:val="20"/>
        </w:rPr>
      </w:pPr>
      <w:r>
        <w:rPr>
          <w:sz w:val="20"/>
          <w:szCs w:val="20"/>
        </w:rPr>
        <w:t>P</w:t>
      </w:r>
      <w:r w:rsidRPr="00B315CF">
        <w:rPr>
          <w:sz w:val="20"/>
          <w:szCs w:val="20"/>
        </w:rPr>
        <w:t xml:space="preserve">rospekt </w:t>
      </w:r>
      <w:r w:rsidR="00220130" w:rsidRPr="00B315CF">
        <w:rPr>
          <w:sz w:val="20"/>
          <w:szCs w:val="20"/>
        </w:rPr>
        <w:t>KVO model 2 a KVO model 1</w:t>
      </w:r>
      <w:r>
        <w:rPr>
          <w:sz w:val="20"/>
          <w:szCs w:val="20"/>
        </w:rPr>
        <w:t xml:space="preserve"> </w:t>
      </w:r>
      <w:r w:rsidR="00347886" w:rsidRPr="00B315CF">
        <w:rPr>
          <w:sz w:val="20"/>
          <w:szCs w:val="20"/>
        </w:rPr>
        <w:t xml:space="preserve"> </w:t>
      </w:r>
      <w:r w:rsidR="00220130" w:rsidRPr="00B315CF">
        <w:rPr>
          <w:sz w:val="20"/>
          <w:szCs w:val="20"/>
        </w:rPr>
        <w:tab/>
      </w:r>
      <w:r w:rsidR="007A2F63">
        <w:rPr>
          <w:sz w:val="20"/>
          <w:szCs w:val="20"/>
        </w:rPr>
        <w:tab/>
      </w:r>
      <w:r>
        <w:rPr>
          <w:sz w:val="20"/>
          <w:szCs w:val="20"/>
        </w:rPr>
        <w:t>4</w:t>
      </w:r>
      <w:r w:rsidR="00220130" w:rsidRPr="00B315CF">
        <w:rPr>
          <w:sz w:val="20"/>
          <w:szCs w:val="20"/>
        </w:rPr>
        <w:tab/>
      </w:r>
    </w:p>
    <w:p w:rsidR="003D1C74" w:rsidRDefault="003D1C74" w:rsidP="00D7038B">
      <w:pPr>
        <w:tabs>
          <w:tab w:val="left" w:pos="5387"/>
          <w:tab w:val="decimal" w:pos="7938"/>
        </w:tabs>
        <w:rPr>
          <w:sz w:val="20"/>
          <w:szCs w:val="20"/>
        </w:rPr>
      </w:pPr>
      <w:r>
        <w:rPr>
          <w:sz w:val="20"/>
          <w:szCs w:val="20"/>
        </w:rPr>
        <w:t>Domek</w:t>
      </w:r>
      <w:r w:rsidR="00DA59D4" w:rsidRPr="00B315CF">
        <w:rPr>
          <w:sz w:val="20"/>
          <w:szCs w:val="20"/>
        </w:rPr>
        <w:t xml:space="preserve"> pro SKAO, </w:t>
      </w:r>
      <w:proofErr w:type="spellStart"/>
      <w:r w:rsidR="00DA59D4" w:rsidRPr="00B315CF">
        <w:rPr>
          <w:sz w:val="20"/>
          <w:szCs w:val="20"/>
        </w:rPr>
        <w:t>Betonbau</w:t>
      </w:r>
      <w:proofErr w:type="spellEnd"/>
      <w:r w:rsidR="00DA59D4" w:rsidRPr="00B315CF">
        <w:rPr>
          <w:sz w:val="20"/>
          <w:szCs w:val="20"/>
        </w:rPr>
        <w:t xml:space="preserve"> SB 1250-25</w:t>
      </w:r>
      <w:r w:rsidR="00347886" w:rsidRPr="00B315CF">
        <w:rPr>
          <w:sz w:val="20"/>
          <w:szCs w:val="20"/>
        </w:rPr>
        <w:t xml:space="preserve"> - výkres výrobce</w:t>
      </w:r>
      <w:r w:rsidR="00DA59D4" w:rsidRPr="00B315CF">
        <w:rPr>
          <w:sz w:val="20"/>
          <w:szCs w:val="20"/>
        </w:rPr>
        <w:tab/>
      </w:r>
      <w:r w:rsidR="007A2F63">
        <w:rPr>
          <w:sz w:val="20"/>
          <w:szCs w:val="20"/>
        </w:rPr>
        <w:tab/>
      </w:r>
      <w:r w:rsidR="00177FA5">
        <w:rPr>
          <w:sz w:val="20"/>
          <w:szCs w:val="20"/>
        </w:rPr>
        <w:t>5</w:t>
      </w:r>
    </w:p>
    <w:p w:rsidR="00DA59D4" w:rsidRPr="00B315CF" w:rsidRDefault="003D1C74" w:rsidP="00D7038B">
      <w:pPr>
        <w:tabs>
          <w:tab w:val="left" w:pos="5387"/>
          <w:tab w:val="decimal" w:pos="7938"/>
        </w:tabs>
        <w:rPr>
          <w:sz w:val="20"/>
          <w:szCs w:val="20"/>
        </w:rPr>
      </w:pPr>
      <w:r>
        <w:rPr>
          <w:sz w:val="20"/>
          <w:szCs w:val="20"/>
        </w:rPr>
        <w:t xml:space="preserve">Vybavení domku </w:t>
      </w:r>
      <w:r w:rsidR="00B315CF">
        <w:rPr>
          <w:sz w:val="20"/>
          <w:szCs w:val="20"/>
        </w:rPr>
        <w:tab/>
      </w:r>
      <w:r>
        <w:rPr>
          <w:sz w:val="20"/>
          <w:szCs w:val="20"/>
        </w:rPr>
        <w:tab/>
        <w:t>6</w:t>
      </w:r>
    </w:p>
    <w:p w:rsidR="00347886" w:rsidRPr="00B315CF" w:rsidRDefault="00347886" w:rsidP="00D7038B">
      <w:pPr>
        <w:tabs>
          <w:tab w:val="left" w:pos="5387"/>
          <w:tab w:val="decimal" w:pos="7938"/>
        </w:tabs>
        <w:rPr>
          <w:sz w:val="20"/>
          <w:szCs w:val="20"/>
        </w:rPr>
      </w:pPr>
      <w:r w:rsidRPr="00B315CF">
        <w:rPr>
          <w:sz w:val="20"/>
          <w:szCs w:val="20"/>
        </w:rPr>
        <w:t xml:space="preserve">Procesní stanice Tele Data </w:t>
      </w:r>
      <w:proofErr w:type="spellStart"/>
      <w:r w:rsidRPr="00B315CF">
        <w:rPr>
          <w:sz w:val="20"/>
          <w:szCs w:val="20"/>
        </w:rPr>
        <w:t>Control</w:t>
      </w:r>
      <w:proofErr w:type="spellEnd"/>
      <w:r w:rsidRPr="00B315CF">
        <w:rPr>
          <w:sz w:val="20"/>
          <w:szCs w:val="20"/>
        </w:rPr>
        <w:t xml:space="preserve"> - výkres výrobce</w:t>
      </w:r>
      <w:r w:rsidRPr="00B315CF">
        <w:rPr>
          <w:sz w:val="20"/>
          <w:szCs w:val="20"/>
        </w:rPr>
        <w:tab/>
      </w:r>
      <w:r w:rsidR="007A2F63">
        <w:rPr>
          <w:sz w:val="20"/>
          <w:szCs w:val="20"/>
        </w:rPr>
        <w:tab/>
      </w:r>
      <w:r w:rsidR="003D1C74">
        <w:rPr>
          <w:sz w:val="20"/>
          <w:szCs w:val="20"/>
        </w:rPr>
        <w:t>7</w:t>
      </w:r>
      <w:r w:rsidRPr="00B315CF">
        <w:rPr>
          <w:sz w:val="20"/>
          <w:szCs w:val="20"/>
        </w:rPr>
        <w:tab/>
      </w:r>
    </w:p>
    <w:p w:rsidR="00E01472" w:rsidRPr="00B315CF" w:rsidRDefault="00347886" w:rsidP="00D7038B">
      <w:pPr>
        <w:tabs>
          <w:tab w:val="left" w:pos="5387"/>
          <w:tab w:val="decimal" w:pos="7938"/>
        </w:tabs>
        <w:rPr>
          <w:sz w:val="20"/>
          <w:szCs w:val="20"/>
        </w:rPr>
      </w:pPr>
      <w:r w:rsidRPr="00B315CF">
        <w:rPr>
          <w:sz w:val="20"/>
          <w:szCs w:val="20"/>
        </w:rPr>
        <w:t xml:space="preserve">Silová část Tele Data </w:t>
      </w:r>
      <w:proofErr w:type="spellStart"/>
      <w:r w:rsidRPr="00B315CF">
        <w:rPr>
          <w:sz w:val="20"/>
          <w:szCs w:val="20"/>
        </w:rPr>
        <w:t>Control</w:t>
      </w:r>
      <w:proofErr w:type="spellEnd"/>
      <w:r w:rsidRPr="00B315CF">
        <w:rPr>
          <w:sz w:val="20"/>
          <w:szCs w:val="20"/>
        </w:rPr>
        <w:t xml:space="preserve"> - výkres výrobce</w:t>
      </w:r>
      <w:r w:rsidRPr="00B315CF">
        <w:rPr>
          <w:sz w:val="20"/>
          <w:szCs w:val="20"/>
        </w:rPr>
        <w:tab/>
      </w:r>
      <w:r w:rsidR="007A2F63">
        <w:rPr>
          <w:sz w:val="20"/>
          <w:szCs w:val="20"/>
        </w:rPr>
        <w:tab/>
      </w:r>
      <w:r w:rsidR="003D1C74">
        <w:rPr>
          <w:sz w:val="20"/>
          <w:szCs w:val="20"/>
        </w:rPr>
        <w:t>8</w:t>
      </w:r>
      <w:r w:rsidRPr="00B315CF">
        <w:rPr>
          <w:sz w:val="20"/>
          <w:szCs w:val="20"/>
        </w:rPr>
        <w:tab/>
      </w:r>
    </w:p>
    <w:p w:rsidR="00347886" w:rsidRDefault="003D1C74" w:rsidP="00D7038B">
      <w:pPr>
        <w:tabs>
          <w:tab w:val="left" w:pos="5387"/>
          <w:tab w:val="decimal" w:pos="7938"/>
        </w:tabs>
      </w:pPr>
      <w:r w:rsidRPr="003D1C74">
        <w:t>Řez kabelovou rýhou</w:t>
      </w:r>
      <w:r w:rsidR="00345FE5">
        <w:tab/>
      </w:r>
      <w:r w:rsidR="00345FE5">
        <w:tab/>
        <w:t>9</w:t>
      </w:r>
    </w:p>
    <w:p w:rsidR="001D0040" w:rsidRPr="00B315CF" w:rsidRDefault="003D1C74" w:rsidP="00E01472">
      <w:pPr>
        <w:tabs>
          <w:tab w:val="left" w:pos="5387"/>
          <w:tab w:val="decimal" w:pos="7938"/>
        </w:tabs>
        <w:rPr>
          <w:sz w:val="20"/>
          <w:szCs w:val="20"/>
        </w:rPr>
      </w:pPr>
      <w:r w:rsidRPr="003D1C74">
        <w:rPr>
          <w:sz w:val="20"/>
          <w:szCs w:val="20"/>
        </w:rPr>
        <w:t>Příčný řez výkopem AU</w:t>
      </w:r>
      <w:r w:rsidR="001D0040" w:rsidRPr="00B315CF">
        <w:rPr>
          <w:sz w:val="20"/>
          <w:szCs w:val="20"/>
        </w:rPr>
        <w:tab/>
      </w:r>
      <w:r w:rsidR="001D0040" w:rsidRPr="00B315CF">
        <w:rPr>
          <w:sz w:val="20"/>
          <w:szCs w:val="20"/>
        </w:rPr>
        <w:tab/>
      </w:r>
      <w:r w:rsidR="00345FE5">
        <w:rPr>
          <w:sz w:val="20"/>
          <w:szCs w:val="20"/>
        </w:rPr>
        <w:t>10</w:t>
      </w:r>
    </w:p>
    <w:p w:rsidR="001D0040" w:rsidRDefault="003D1C74" w:rsidP="00E01472">
      <w:pPr>
        <w:tabs>
          <w:tab w:val="left" w:pos="5387"/>
          <w:tab w:val="decimal" w:pos="7938"/>
        </w:tabs>
      </w:pPr>
      <w:r w:rsidRPr="003D1C74">
        <w:t>Zapojení svorkovnice SKAO</w:t>
      </w:r>
      <w:r w:rsidR="00345FE5">
        <w:tab/>
      </w:r>
      <w:r w:rsidR="00345FE5">
        <w:tab/>
        <w:t>11</w:t>
      </w:r>
      <w:r w:rsidR="00345FE5">
        <w:tab/>
      </w:r>
    </w:p>
    <w:p w:rsidR="00E01472" w:rsidRDefault="00345FE5" w:rsidP="00E01472">
      <w:pPr>
        <w:tabs>
          <w:tab w:val="left" w:pos="5387"/>
          <w:tab w:val="decimal" w:pos="7938"/>
        </w:tabs>
      </w:pPr>
      <w:r w:rsidRPr="00345FE5">
        <w:t>Zapojení svorkovnice SO</w:t>
      </w:r>
      <w:r>
        <w:tab/>
      </w:r>
      <w:r>
        <w:tab/>
        <w:t>12</w:t>
      </w:r>
    </w:p>
    <w:p w:rsidR="00E01472" w:rsidRDefault="00345FE5" w:rsidP="00D7038B">
      <w:pPr>
        <w:tabs>
          <w:tab w:val="left" w:pos="5387"/>
          <w:tab w:val="decimal" w:pos="7938"/>
        </w:tabs>
      </w:pPr>
      <w:r w:rsidRPr="00345FE5">
        <w:t>Zapojení svorkovnice SO-AU</w:t>
      </w:r>
      <w:r>
        <w:tab/>
      </w:r>
      <w:r>
        <w:tab/>
        <w:t>13</w:t>
      </w:r>
    </w:p>
    <w:p w:rsidR="00C47EDF" w:rsidRDefault="00C47EDF" w:rsidP="00D7038B">
      <w:pPr>
        <w:tabs>
          <w:tab w:val="left" w:pos="5387"/>
          <w:tab w:val="decimal" w:pos="7938"/>
        </w:tabs>
      </w:pPr>
      <w:r>
        <w:t xml:space="preserve">Hromosvod  - </w:t>
      </w:r>
      <w:proofErr w:type="spellStart"/>
      <w:r>
        <w:t>elektrodomek</w:t>
      </w:r>
      <w:proofErr w:type="spellEnd"/>
      <w:r>
        <w:tab/>
      </w:r>
      <w:r>
        <w:tab/>
        <w:t>14</w:t>
      </w:r>
    </w:p>
    <w:p w:rsidR="007E038C" w:rsidRDefault="007E038C" w:rsidP="00D7038B">
      <w:pPr>
        <w:tabs>
          <w:tab w:val="left" w:pos="5387"/>
          <w:tab w:val="decimal" w:pos="7938"/>
        </w:tabs>
      </w:pPr>
    </w:p>
    <w:p w:rsidR="00523205" w:rsidRPr="00F908C2" w:rsidRDefault="00990EB4" w:rsidP="0052320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="00523205" w:rsidRPr="00F908C2">
        <w:rPr>
          <w:b/>
          <w:bCs/>
          <w:sz w:val="32"/>
          <w:szCs w:val="32"/>
        </w:rPr>
        <w:lastRenderedPageBreak/>
        <w:t>TECHNICK</w:t>
      </w:r>
      <w:r w:rsidR="00523205">
        <w:rPr>
          <w:b/>
          <w:bCs/>
          <w:sz w:val="32"/>
          <w:szCs w:val="32"/>
        </w:rPr>
        <w:t>Á</w:t>
      </w:r>
      <w:r w:rsidR="00523205" w:rsidRPr="00F908C2">
        <w:rPr>
          <w:b/>
          <w:bCs/>
          <w:sz w:val="32"/>
          <w:szCs w:val="32"/>
        </w:rPr>
        <w:t xml:space="preserve"> ZPRÁVA</w:t>
      </w:r>
    </w:p>
    <w:p w:rsidR="00ED468C" w:rsidRDefault="00ED468C" w:rsidP="00ED468C">
      <w:pPr>
        <w:autoSpaceDE/>
        <w:autoSpaceDN/>
      </w:pPr>
    </w:p>
    <w:p w:rsidR="00523205" w:rsidRDefault="00E07CBC" w:rsidP="0062006C">
      <w:pPr>
        <w:pStyle w:val="Nadpis1"/>
        <w:tabs>
          <w:tab w:val="left" w:pos="2410"/>
        </w:tabs>
        <w:spacing w:before="0"/>
      </w:pPr>
      <w:r>
        <w:fldChar w:fldCharType="begin"/>
      </w:r>
      <w:r w:rsidR="00523205">
        <w:instrText xml:space="preserve"> AUTONUM </w:instrText>
      </w:r>
      <w:bookmarkStart w:id="1" w:name="_Toc347729347"/>
      <w:r>
        <w:fldChar w:fldCharType="end"/>
      </w:r>
      <w:r w:rsidR="00523205">
        <w:t xml:space="preserve"> Identifikační údaje</w:t>
      </w:r>
      <w:bookmarkEnd w:id="1"/>
    </w:p>
    <w:p w:rsidR="00DA7AFF" w:rsidRDefault="00523205" w:rsidP="0062006C">
      <w:pPr>
        <w:tabs>
          <w:tab w:val="left" w:pos="2410"/>
        </w:tabs>
      </w:pPr>
      <w:r w:rsidRPr="006E30D7">
        <w:rPr>
          <w:u w:val="single"/>
        </w:rPr>
        <w:t>Název stavby:</w:t>
      </w:r>
      <w:r>
        <w:tab/>
      </w:r>
      <w:r w:rsidR="00DA7AFF">
        <w:t xml:space="preserve">Rekonstrukce </w:t>
      </w:r>
      <w:r w:rsidR="0062006C">
        <w:t>KAO na trasách dálkovodu I</w:t>
      </w:r>
    </w:p>
    <w:p w:rsidR="009409E6" w:rsidRPr="007A1DFF" w:rsidRDefault="009409E6" w:rsidP="0062006C">
      <w:pPr>
        <w:tabs>
          <w:tab w:val="left" w:pos="2410"/>
        </w:tabs>
        <w:ind w:left="2977" w:hanging="2977"/>
        <w:rPr>
          <w:sz w:val="10"/>
          <w:szCs w:val="10"/>
        </w:rPr>
      </w:pPr>
    </w:p>
    <w:p w:rsidR="00DA7AFF" w:rsidRDefault="00523205" w:rsidP="0062006C">
      <w:pPr>
        <w:tabs>
          <w:tab w:val="left" w:pos="2410"/>
        </w:tabs>
        <w:ind w:left="2977" w:hanging="2977"/>
      </w:pPr>
      <w:r w:rsidRPr="006E30D7">
        <w:rPr>
          <w:u w:val="single"/>
        </w:rPr>
        <w:t>Místo stavby:</w:t>
      </w:r>
      <w:r>
        <w:tab/>
      </w:r>
      <w:r w:rsidR="00DA7AFF">
        <w:t>Kraj Středočeský</w:t>
      </w:r>
      <w:r w:rsidR="0062006C">
        <w:t xml:space="preserve">, </w:t>
      </w:r>
      <w:r w:rsidR="00A148D9">
        <w:t>Ústecký</w:t>
      </w:r>
    </w:p>
    <w:p w:rsidR="007A1DFF" w:rsidRPr="007A1DFF" w:rsidRDefault="007A1DFF" w:rsidP="00A148D9">
      <w:pPr>
        <w:tabs>
          <w:tab w:val="left" w:pos="2410"/>
        </w:tabs>
        <w:ind w:left="1560" w:hanging="2977"/>
        <w:rPr>
          <w:sz w:val="10"/>
          <w:szCs w:val="10"/>
        </w:rPr>
      </w:pPr>
    </w:p>
    <w:p w:rsidR="007A1DFF" w:rsidRPr="007A1DFF" w:rsidRDefault="007A1DFF" w:rsidP="0062006C">
      <w:pPr>
        <w:tabs>
          <w:tab w:val="left" w:pos="2410"/>
        </w:tabs>
        <w:ind w:left="2977" w:hanging="2977"/>
        <w:rPr>
          <w:sz w:val="10"/>
          <w:szCs w:val="10"/>
        </w:rPr>
      </w:pPr>
    </w:p>
    <w:p w:rsidR="00A92B9D" w:rsidRDefault="00523205" w:rsidP="0062006C">
      <w:pPr>
        <w:tabs>
          <w:tab w:val="left" w:pos="2410"/>
        </w:tabs>
        <w:ind w:left="2977" w:hanging="2977"/>
      </w:pPr>
      <w:r w:rsidRPr="006E30D7">
        <w:rPr>
          <w:u w:val="single"/>
        </w:rPr>
        <w:t>Investor:</w:t>
      </w:r>
      <w:r>
        <w:tab/>
      </w:r>
      <w:r w:rsidR="00DA7AFF">
        <w:t>ČEPRO</w:t>
      </w:r>
      <w:r>
        <w:t xml:space="preserve">, </w:t>
      </w:r>
      <w:r w:rsidR="00A92B9D">
        <w:t>a.s.</w:t>
      </w:r>
    </w:p>
    <w:p w:rsidR="0025616E" w:rsidRDefault="00A148D9" w:rsidP="0062006C">
      <w:pPr>
        <w:tabs>
          <w:tab w:val="left" w:pos="2410"/>
        </w:tabs>
      </w:pPr>
      <w:r>
        <w:tab/>
      </w:r>
      <w:r w:rsidR="00DA7AFF">
        <w:t>Dělnická</w:t>
      </w:r>
      <w:r>
        <w:t xml:space="preserve"> 12/213</w:t>
      </w:r>
    </w:p>
    <w:p w:rsidR="0025616E" w:rsidRDefault="008F1C72" w:rsidP="0062006C">
      <w:pPr>
        <w:tabs>
          <w:tab w:val="left" w:pos="2410"/>
        </w:tabs>
      </w:pPr>
      <w:r>
        <w:tab/>
      </w:r>
      <w:proofErr w:type="gramStart"/>
      <w:r w:rsidR="00DA7AFF">
        <w:t>170 04  Praha</w:t>
      </w:r>
      <w:proofErr w:type="gramEnd"/>
      <w:r w:rsidR="00DA7AFF">
        <w:t xml:space="preserve"> 7 - Holešovice</w:t>
      </w:r>
    </w:p>
    <w:p w:rsidR="007A1DFF" w:rsidRPr="007A1DFF" w:rsidRDefault="007A1DFF" w:rsidP="0062006C">
      <w:pPr>
        <w:tabs>
          <w:tab w:val="left" w:pos="2410"/>
        </w:tabs>
        <w:ind w:left="2977" w:hanging="2977"/>
        <w:rPr>
          <w:sz w:val="10"/>
          <w:szCs w:val="10"/>
        </w:rPr>
      </w:pPr>
    </w:p>
    <w:p w:rsidR="006155AC" w:rsidRDefault="00DA7AFF" w:rsidP="0062006C">
      <w:pPr>
        <w:tabs>
          <w:tab w:val="left" w:pos="2410"/>
        </w:tabs>
        <w:ind w:left="2977" w:hanging="2977"/>
      </w:pPr>
      <w:r>
        <w:rPr>
          <w:u w:val="single"/>
        </w:rPr>
        <w:t xml:space="preserve">Gen. </w:t>
      </w:r>
      <w:proofErr w:type="gramStart"/>
      <w:r w:rsidR="006155AC" w:rsidRPr="006155AC">
        <w:rPr>
          <w:u w:val="single"/>
        </w:rPr>
        <w:t>projekt</w:t>
      </w:r>
      <w:r>
        <w:rPr>
          <w:u w:val="single"/>
        </w:rPr>
        <w:t>ant</w:t>
      </w:r>
      <w:proofErr w:type="gramEnd"/>
      <w:r w:rsidR="006155AC" w:rsidRPr="006155AC">
        <w:rPr>
          <w:u w:val="single"/>
        </w:rPr>
        <w:t>:</w:t>
      </w:r>
      <w:r w:rsidR="00A148D9">
        <w:tab/>
      </w:r>
      <w:r>
        <w:t>HW Projekt</w:t>
      </w:r>
      <w:r w:rsidR="002C2BCF">
        <w:t xml:space="preserve"> s.r.o.</w:t>
      </w:r>
    </w:p>
    <w:p w:rsidR="001509A7" w:rsidRDefault="00A148D9" w:rsidP="00A148D9">
      <w:pPr>
        <w:tabs>
          <w:tab w:val="left" w:pos="2410"/>
        </w:tabs>
      </w:pPr>
      <w:r>
        <w:tab/>
      </w:r>
      <w:r w:rsidR="00DA7AFF">
        <w:t>Pod Lázní 1026/2</w:t>
      </w:r>
    </w:p>
    <w:p w:rsidR="001509A7" w:rsidRDefault="00A148D9" w:rsidP="0062006C">
      <w:pPr>
        <w:tabs>
          <w:tab w:val="left" w:pos="2410"/>
        </w:tabs>
        <w:ind w:left="2977" w:hanging="2977"/>
      </w:pPr>
      <w:r>
        <w:tab/>
      </w:r>
      <w:proofErr w:type="gramStart"/>
      <w:r w:rsidR="00DA7AFF">
        <w:t>140 00  Praha</w:t>
      </w:r>
      <w:proofErr w:type="gramEnd"/>
      <w:r w:rsidR="00DA7AFF">
        <w:t xml:space="preserve"> 4</w:t>
      </w:r>
    </w:p>
    <w:p w:rsidR="007A1DFF" w:rsidRPr="007A1DFF" w:rsidRDefault="007A1DFF" w:rsidP="0062006C">
      <w:pPr>
        <w:tabs>
          <w:tab w:val="left" w:pos="2410"/>
        </w:tabs>
        <w:ind w:left="2977" w:hanging="2977"/>
        <w:rPr>
          <w:sz w:val="10"/>
          <w:szCs w:val="10"/>
        </w:rPr>
      </w:pPr>
    </w:p>
    <w:p w:rsidR="005D07C6" w:rsidRDefault="005D07C6" w:rsidP="0062006C">
      <w:pPr>
        <w:tabs>
          <w:tab w:val="left" w:pos="1701"/>
          <w:tab w:val="left" w:pos="2410"/>
          <w:tab w:val="left" w:pos="2892"/>
        </w:tabs>
      </w:pPr>
      <w:r w:rsidRPr="006E30D7">
        <w:rPr>
          <w:u w:val="single"/>
        </w:rPr>
        <w:t>Projektant</w:t>
      </w:r>
      <w:r w:rsidR="00DA7AFF">
        <w:rPr>
          <w:u w:val="single"/>
        </w:rPr>
        <w:t xml:space="preserve"> KAO</w:t>
      </w:r>
      <w:r w:rsidRPr="006E30D7">
        <w:rPr>
          <w:u w:val="single"/>
        </w:rPr>
        <w:t>:</w:t>
      </w:r>
      <w:r>
        <w:tab/>
      </w:r>
      <w:r>
        <w:tab/>
      </w:r>
      <w:r w:rsidR="000F2098">
        <w:t>První</w:t>
      </w:r>
      <w:r>
        <w:t xml:space="preserve"> kor</w:t>
      </w:r>
      <w:r w:rsidR="000F2098">
        <w:t>o</w:t>
      </w:r>
      <w:r>
        <w:t>zn</w:t>
      </w:r>
      <w:r w:rsidR="000F2098">
        <w:t>í</w:t>
      </w:r>
      <w:r>
        <w:t xml:space="preserve"> spol. s r.o</w:t>
      </w:r>
    </w:p>
    <w:p w:rsidR="005D07C6" w:rsidRDefault="00A148D9" w:rsidP="0062006C">
      <w:pPr>
        <w:tabs>
          <w:tab w:val="left" w:pos="1701"/>
          <w:tab w:val="left" w:pos="2410"/>
          <w:tab w:val="left" w:pos="2892"/>
        </w:tabs>
      </w:pPr>
      <w:r>
        <w:tab/>
      </w:r>
      <w:r>
        <w:tab/>
      </w:r>
      <w:r w:rsidR="000F2098">
        <w:t>Londýnská 71</w:t>
      </w:r>
    </w:p>
    <w:p w:rsidR="000F2098" w:rsidRDefault="005D07C6" w:rsidP="0062006C">
      <w:pPr>
        <w:tabs>
          <w:tab w:val="left" w:pos="1701"/>
          <w:tab w:val="left" w:pos="2410"/>
          <w:tab w:val="left" w:pos="2892"/>
        </w:tabs>
      </w:pPr>
      <w:r>
        <w:tab/>
      </w:r>
      <w:r w:rsidR="00D7038B">
        <w:t xml:space="preserve"> </w:t>
      </w:r>
      <w:r>
        <w:tab/>
      </w:r>
      <w:proofErr w:type="gramStart"/>
      <w:r w:rsidR="000F2098">
        <w:t>120 00  Praha</w:t>
      </w:r>
      <w:proofErr w:type="gramEnd"/>
      <w:r w:rsidR="000F2098">
        <w:t xml:space="preserve"> 2</w:t>
      </w:r>
    </w:p>
    <w:p w:rsidR="007A1DFF" w:rsidRPr="007A1DFF" w:rsidRDefault="007A1DFF" w:rsidP="0062006C">
      <w:pPr>
        <w:tabs>
          <w:tab w:val="left" w:pos="2410"/>
        </w:tabs>
        <w:ind w:left="2977" w:hanging="2977"/>
        <w:rPr>
          <w:sz w:val="10"/>
          <w:szCs w:val="10"/>
        </w:rPr>
      </w:pPr>
    </w:p>
    <w:p w:rsidR="00523205" w:rsidRPr="002905E7" w:rsidRDefault="00523205" w:rsidP="0062006C">
      <w:pPr>
        <w:tabs>
          <w:tab w:val="left" w:pos="2410"/>
        </w:tabs>
        <w:ind w:left="2977" w:hanging="2977"/>
      </w:pPr>
      <w:r w:rsidRPr="00644010">
        <w:rPr>
          <w:u w:val="single"/>
        </w:rPr>
        <w:t>Stupeň dokumentace:</w:t>
      </w:r>
      <w:r w:rsidR="005D07C6">
        <w:tab/>
      </w:r>
      <w:r w:rsidR="00A148D9">
        <w:t xml:space="preserve">Dokumentace pro </w:t>
      </w:r>
      <w:r w:rsidR="00C67988">
        <w:t>realizaci</w:t>
      </w:r>
    </w:p>
    <w:p w:rsidR="004436EE" w:rsidRPr="007A1DFF" w:rsidRDefault="00E07CBC" w:rsidP="007A1DFF">
      <w:pPr>
        <w:pStyle w:val="Nadpis1"/>
      </w:pPr>
      <w:r w:rsidRPr="007A1DFF">
        <w:fldChar w:fldCharType="begin"/>
      </w:r>
      <w:r w:rsidR="004436EE" w:rsidRPr="007A1DFF">
        <w:instrText xml:space="preserve"> AUTONUM </w:instrText>
      </w:r>
      <w:bookmarkStart w:id="2" w:name="_Toc347729348"/>
      <w:r w:rsidRPr="007A1DFF">
        <w:fldChar w:fldCharType="end"/>
      </w:r>
      <w:r w:rsidR="004436EE" w:rsidRPr="007A1DFF">
        <w:t xml:space="preserve"> </w:t>
      </w:r>
      <w:r w:rsidR="00523205" w:rsidRPr="007A1DFF">
        <w:t>Předmět a ú</w:t>
      </w:r>
      <w:r w:rsidR="004436EE" w:rsidRPr="007A1DFF">
        <w:t xml:space="preserve">čel </w:t>
      </w:r>
      <w:r w:rsidR="000E0203">
        <w:t>projektu</w:t>
      </w:r>
      <w:bookmarkEnd w:id="2"/>
    </w:p>
    <w:p w:rsidR="00A148D9" w:rsidRDefault="004436EE" w:rsidP="00494B04">
      <w:r>
        <w:t xml:space="preserve">Předmětem </w:t>
      </w:r>
      <w:r w:rsidR="00B71CC6">
        <w:t xml:space="preserve">projektové dokumentace </w:t>
      </w:r>
      <w:r w:rsidR="00A148D9">
        <w:t xml:space="preserve">je </w:t>
      </w:r>
      <w:r w:rsidR="00DA7AFF">
        <w:t xml:space="preserve">rekonstrukce </w:t>
      </w:r>
      <w:r w:rsidR="00B71CC6">
        <w:t xml:space="preserve">stávající katodické ochrany </w:t>
      </w:r>
      <w:r w:rsidR="00A148D9">
        <w:t xml:space="preserve">na trasách Dálkovodu I. </w:t>
      </w:r>
    </w:p>
    <w:p w:rsidR="00A148D9" w:rsidRDefault="00A148D9" w:rsidP="00494B04"/>
    <w:p w:rsidR="00A148D9" w:rsidRDefault="00B55CF1" w:rsidP="00494B04">
      <w:r>
        <w:t>Rekonstrukce</w:t>
      </w:r>
      <w:r w:rsidR="00A148D9">
        <w:t xml:space="preserve"> je členěn</w:t>
      </w:r>
      <w:r>
        <w:t>a</w:t>
      </w:r>
      <w:r w:rsidR="00A148D9">
        <w:t xml:space="preserve"> stavební objekty SO-2</w:t>
      </w:r>
      <w:r w:rsidR="009B6C30">
        <w:t>.</w:t>
      </w:r>
    </w:p>
    <w:p w:rsidR="009B6C30" w:rsidRDefault="009B6C30" w:rsidP="00494B04"/>
    <w:p w:rsidR="009B6C30" w:rsidRDefault="009B6C30" w:rsidP="00494B04">
      <w:pPr>
        <w:rPr>
          <w:b/>
        </w:rPr>
      </w:pPr>
    </w:p>
    <w:p w:rsidR="00B55CF1" w:rsidRDefault="00A148D9" w:rsidP="00494B04">
      <w:r w:rsidRPr="00B55CF1">
        <w:rPr>
          <w:b/>
        </w:rPr>
        <w:t>SO-2:</w:t>
      </w:r>
      <w:r>
        <w:t xml:space="preserve"> </w:t>
      </w:r>
      <w:r w:rsidR="00B55CF1">
        <w:tab/>
      </w:r>
      <w:r w:rsidR="00B55CF1" w:rsidRPr="00B862EF">
        <w:rPr>
          <w:b/>
        </w:rPr>
        <w:t xml:space="preserve">SKAO </w:t>
      </w:r>
      <w:r w:rsidR="00B55CF1">
        <w:rPr>
          <w:b/>
        </w:rPr>
        <w:t xml:space="preserve">Kozomín </w:t>
      </w:r>
      <w:r w:rsidR="00B55CF1" w:rsidRPr="00B862EF">
        <w:rPr>
          <w:b/>
        </w:rPr>
        <w:t xml:space="preserve">(trasa DN 200 </w:t>
      </w:r>
      <w:r w:rsidR="00B55CF1">
        <w:rPr>
          <w:b/>
        </w:rPr>
        <w:t xml:space="preserve">Kralupy </w:t>
      </w:r>
      <w:r w:rsidR="00B55CF1" w:rsidRPr="00B862EF">
        <w:rPr>
          <w:b/>
        </w:rPr>
        <w:t xml:space="preserve">– </w:t>
      </w:r>
      <w:r w:rsidR="00B55CF1">
        <w:rPr>
          <w:b/>
        </w:rPr>
        <w:t>Mstětice)</w:t>
      </w:r>
    </w:p>
    <w:p w:rsidR="00B55CF1" w:rsidRDefault="00B55CF1" w:rsidP="00B55CF1">
      <w:pPr>
        <w:rPr>
          <w:b/>
        </w:rPr>
      </w:pPr>
      <w:r>
        <w:rPr>
          <w:b/>
        </w:rPr>
        <w:tab/>
      </w:r>
    </w:p>
    <w:p w:rsidR="008D4F2A" w:rsidRDefault="008D4F2A" w:rsidP="00523205"/>
    <w:p w:rsidR="00ED468C" w:rsidRDefault="008D4F2A" w:rsidP="00494B04">
      <w:r>
        <w:t>Katodická ochrana zajišťuje protikorozní ochranu vnějšího povrchu</w:t>
      </w:r>
      <w:r w:rsidR="00095C78">
        <w:t xml:space="preserve"> </w:t>
      </w:r>
      <w:r>
        <w:t xml:space="preserve">ocelového potrubí. Jejím nepřetržitým provozem se </w:t>
      </w:r>
      <w:r w:rsidR="000E0203">
        <w:t>ome</w:t>
      </w:r>
      <w:r>
        <w:t xml:space="preserve">zují </w:t>
      </w:r>
      <w:r w:rsidR="000E0203">
        <w:t xml:space="preserve">nepříznivé </w:t>
      </w:r>
      <w:r>
        <w:t>elektrochemické pochody vzn</w:t>
      </w:r>
      <w:r w:rsidR="00C66442">
        <w:t>i</w:t>
      </w:r>
      <w:r>
        <w:t xml:space="preserve">kající při půdní korozi a </w:t>
      </w:r>
      <w:r w:rsidR="00C44C58">
        <w:t>při působení</w:t>
      </w:r>
      <w:r>
        <w:t xml:space="preserve"> bludných proudů.</w:t>
      </w:r>
      <w:r w:rsidR="000E0203">
        <w:t xml:space="preserve"> Půdní koroze ohrožuje potrubí zejména v  oblastech, kde je nízká </w:t>
      </w:r>
      <w:proofErr w:type="spellStart"/>
      <w:r w:rsidR="000E0203">
        <w:t>rezistivita</w:t>
      </w:r>
      <w:proofErr w:type="spellEnd"/>
      <w:r w:rsidR="000E0203">
        <w:t xml:space="preserve"> půd a vysoká hladina spodní vody.</w:t>
      </w:r>
      <w:r w:rsidR="00494B04">
        <w:t xml:space="preserve"> Zdrojem bludných proudů v dané oblasti je elektrizovan</w:t>
      </w:r>
      <w:r w:rsidR="009B6C30">
        <w:t>é</w:t>
      </w:r>
      <w:r w:rsidR="000E0203">
        <w:t xml:space="preserve"> tra</w:t>
      </w:r>
      <w:r w:rsidR="00494B04">
        <w:t>ť</w:t>
      </w:r>
      <w:r w:rsidR="000E0203">
        <w:t xml:space="preserve"> ČD</w:t>
      </w:r>
      <w:r w:rsidR="00494B04">
        <w:t xml:space="preserve"> </w:t>
      </w:r>
      <w:r w:rsidR="009B6C30">
        <w:t>a důlní tratě</w:t>
      </w:r>
      <w:r w:rsidR="00494B04">
        <w:t xml:space="preserve">. Trakční soustava </w:t>
      </w:r>
      <w:r w:rsidR="009B6C30">
        <w:t xml:space="preserve">ČD </w:t>
      </w:r>
      <w:r w:rsidR="00494B04">
        <w:t xml:space="preserve">je stejnosměrná s napětím 3 </w:t>
      </w:r>
      <w:proofErr w:type="spellStart"/>
      <w:r w:rsidR="00494B04">
        <w:t>kV</w:t>
      </w:r>
      <w:proofErr w:type="spellEnd"/>
      <w:r w:rsidR="009B6C30">
        <w:t xml:space="preserve">, důlní tratě mají stejnosměrné napětí </w:t>
      </w:r>
      <w:r w:rsidR="001D0F8B">
        <w:t>1</w:t>
      </w:r>
      <w:r w:rsidR="007408AC">
        <w:t>,</w:t>
      </w:r>
      <w:r w:rsidR="001D0F8B">
        <w:t>5</w:t>
      </w:r>
      <w:r w:rsidR="009B6C30">
        <w:t xml:space="preserve"> </w:t>
      </w:r>
      <w:proofErr w:type="spellStart"/>
      <w:r w:rsidR="007408AC">
        <w:t>k</w:t>
      </w:r>
      <w:r w:rsidR="009B6C30">
        <w:t>V</w:t>
      </w:r>
      <w:proofErr w:type="spellEnd"/>
      <w:r w:rsidR="000E0203">
        <w:t>.</w:t>
      </w:r>
    </w:p>
    <w:p w:rsidR="00F40C51" w:rsidRPr="00ED468C" w:rsidRDefault="00E07CBC" w:rsidP="00ED468C">
      <w:pPr>
        <w:pStyle w:val="Nadpis1"/>
      </w:pPr>
      <w:r w:rsidRPr="00ED468C">
        <w:fldChar w:fldCharType="begin"/>
      </w:r>
      <w:r w:rsidR="00F40C51" w:rsidRPr="00ED468C">
        <w:instrText xml:space="preserve"> AUTONUM </w:instrText>
      </w:r>
      <w:bookmarkStart w:id="3" w:name="_Toc347729349"/>
      <w:r w:rsidRPr="00ED468C">
        <w:fldChar w:fldCharType="end"/>
      </w:r>
      <w:r w:rsidR="00F40C51" w:rsidRPr="00ED468C">
        <w:t xml:space="preserve"> Výchozí podklady</w:t>
      </w:r>
      <w:bookmarkEnd w:id="3"/>
    </w:p>
    <w:p w:rsidR="00F40C51" w:rsidRDefault="00182E7B">
      <w:r>
        <w:t xml:space="preserve">Pro projektovou dokumentaci byly získány </w:t>
      </w:r>
      <w:r w:rsidR="00FC6B46">
        <w:t xml:space="preserve">zejména </w:t>
      </w:r>
      <w:r>
        <w:t xml:space="preserve">následující </w:t>
      </w:r>
      <w:r w:rsidR="00FC6B46">
        <w:t>p</w:t>
      </w:r>
      <w:r w:rsidR="00F40C51">
        <w:t>odklady:</w:t>
      </w:r>
    </w:p>
    <w:p w:rsidR="00F40C51" w:rsidRDefault="00F40C51">
      <w:pPr>
        <w:ind w:left="360"/>
      </w:pPr>
    </w:p>
    <w:p w:rsidR="00923B94" w:rsidRDefault="001D0F8B" w:rsidP="001D0F8B">
      <w:pPr>
        <w:numPr>
          <w:ilvl w:val="0"/>
          <w:numId w:val="39"/>
        </w:numPr>
      </w:pPr>
      <w:r>
        <w:t>Zadávací dokumentace k investiční akci č. 110044/2011</w:t>
      </w:r>
    </w:p>
    <w:p w:rsidR="00B71CC6" w:rsidRDefault="008D4F2A" w:rsidP="001D0F8B">
      <w:pPr>
        <w:numPr>
          <w:ilvl w:val="0"/>
          <w:numId w:val="39"/>
        </w:numPr>
        <w:autoSpaceDE/>
        <w:autoSpaceDN/>
      </w:pPr>
      <w:r>
        <w:t>Podklady</w:t>
      </w:r>
      <w:r w:rsidR="00923B94">
        <w:t xml:space="preserve"> </w:t>
      </w:r>
      <w:r>
        <w:t xml:space="preserve">shromážděné </w:t>
      </w:r>
      <w:r w:rsidR="00923B94">
        <w:t xml:space="preserve">při šetřeních </w:t>
      </w:r>
      <w:r w:rsidR="001D0F8B">
        <w:t>v jednotlivých lokalitách</w:t>
      </w:r>
      <w:r w:rsidR="00923B94">
        <w:t xml:space="preserve"> a při jednáních </w:t>
      </w:r>
      <w:r w:rsidR="00B71CC6">
        <w:t xml:space="preserve">ve spolupráci se </w:t>
      </w:r>
      <w:r w:rsidR="00923B94">
        <w:t xml:space="preserve">zástupcem </w:t>
      </w:r>
      <w:r w:rsidR="00CF1781">
        <w:t xml:space="preserve">firmy </w:t>
      </w:r>
      <w:r w:rsidR="00923B94">
        <w:t>Čepr</w:t>
      </w:r>
      <w:r w:rsidR="00CF1781">
        <w:t>o,</w:t>
      </w:r>
      <w:r w:rsidR="00923B94">
        <w:t xml:space="preserve"> a.s. 0</w:t>
      </w:r>
      <w:r w:rsidR="001D0F8B">
        <w:t>9/2011</w:t>
      </w:r>
    </w:p>
    <w:p w:rsidR="007241AE" w:rsidRDefault="00B71CC6" w:rsidP="001D0F8B">
      <w:pPr>
        <w:numPr>
          <w:ilvl w:val="0"/>
          <w:numId w:val="39"/>
        </w:numPr>
        <w:autoSpaceDE/>
        <w:autoSpaceDN/>
      </w:pPr>
      <w:r>
        <w:t xml:space="preserve">Konzultace </w:t>
      </w:r>
      <w:r w:rsidR="001D0F8B">
        <w:t>a mapové podklady od firmy HW Projekt, s.r.o.</w:t>
      </w:r>
    </w:p>
    <w:p w:rsidR="00494B04" w:rsidRDefault="00494B04" w:rsidP="001D0F8B">
      <w:pPr>
        <w:numPr>
          <w:ilvl w:val="0"/>
          <w:numId w:val="39"/>
        </w:numPr>
      </w:pPr>
      <w:bookmarkStart w:id="4" w:name="_Toc17628783"/>
      <w:r>
        <w:lastRenderedPageBreak/>
        <w:t>Korozní ČSN řady 03 83, zejména ČSN 03 8375, ČSN 03 8350, ČSN EN 12954 a související. Dále ČSN 73 6005 a ČSN pro uložení kabelů do země a zemní práce</w:t>
      </w:r>
    </w:p>
    <w:p w:rsidR="001D0F8B" w:rsidRDefault="001D0F8B" w:rsidP="002142C0"/>
    <w:p w:rsidR="00B94EE3" w:rsidRPr="001E5C78" w:rsidRDefault="00644EE9" w:rsidP="001E5C78">
      <w:pPr>
        <w:pStyle w:val="Nadpis1"/>
      </w:pPr>
      <w:bookmarkStart w:id="5" w:name="_Toc347729350"/>
      <w:r w:rsidRPr="00336F20">
        <w:t>4.2. SO-2</w:t>
      </w:r>
      <w:r w:rsidR="000231D5" w:rsidRPr="00336F20">
        <w:t>.</w:t>
      </w:r>
      <w:r w:rsidRPr="00336F20">
        <w:t xml:space="preserve"> </w:t>
      </w:r>
      <w:r w:rsidR="00B94EE3" w:rsidRPr="00336F20">
        <w:t>Rekonstrukce SKAO</w:t>
      </w:r>
      <w:bookmarkEnd w:id="5"/>
    </w:p>
    <w:p w:rsidR="001937A6" w:rsidRDefault="001937A6" w:rsidP="002142C0"/>
    <w:p w:rsidR="000231D5" w:rsidRPr="00F10625" w:rsidRDefault="008E4DEA" w:rsidP="00F10625">
      <w:pPr>
        <w:pStyle w:val="Nadpis5"/>
        <w:rPr>
          <w:bCs w:val="0"/>
        </w:rPr>
      </w:pPr>
      <w:r w:rsidRPr="00F10625">
        <w:rPr>
          <w:bCs w:val="0"/>
        </w:rPr>
        <w:t xml:space="preserve">4.2.1. </w:t>
      </w:r>
      <w:r w:rsidR="000231D5" w:rsidRPr="00F10625">
        <w:rPr>
          <w:bCs w:val="0"/>
        </w:rPr>
        <w:t>Popis technického vybavení</w:t>
      </w:r>
      <w:r w:rsidR="00A16279" w:rsidRPr="00F10625">
        <w:rPr>
          <w:bCs w:val="0"/>
        </w:rPr>
        <w:t xml:space="preserve"> všech</w:t>
      </w:r>
      <w:r w:rsidR="000231D5" w:rsidRPr="00F10625">
        <w:rPr>
          <w:bCs w:val="0"/>
        </w:rPr>
        <w:t xml:space="preserve"> SKAO</w:t>
      </w:r>
    </w:p>
    <w:p w:rsidR="00A16279" w:rsidRPr="00F10625" w:rsidRDefault="00A16279" w:rsidP="00F10625">
      <w:pPr>
        <w:pStyle w:val="Nadpis5"/>
        <w:rPr>
          <w:bCs w:val="0"/>
        </w:rPr>
      </w:pPr>
    </w:p>
    <w:p w:rsidR="00D30389" w:rsidRDefault="000231D5" w:rsidP="00F10625">
      <w:pPr>
        <w:spacing w:after="80"/>
      </w:pPr>
      <w:r>
        <w:t xml:space="preserve">Všechny SKAO budou vybaveny shodným technickým zařízením. </w:t>
      </w:r>
      <w:r w:rsidR="00D30389">
        <w:t>Podle požadavků</w:t>
      </w:r>
      <w:r w:rsidR="00A56D4D">
        <w:t xml:space="preserve"> zadavatele bude všude použito shodné vybavení.</w:t>
      </w:r>
    </w:p>
    <w:p w:rsidR="00A56D4D" w:rsidRDefault="00A56D4D" w:rsidP="00F10625">
      <w:pPr>
        <w:spacing w:after="80"/>
      </w:pPr>
      <w:r>
        <w:t xml:space="preserve">Stávající kiosky SKAO budou demontovány a kabeláž označena a přepojena do nových domků </w:t>
      </w:r>
      <w:proofErr w:type="spellStart"/>
      <w:r>
        <w:t>Betonbau</w:t>
      </w:r>
      <w:proofErr w:type="spellEnd"/>
      <w:r>
        <w:t>. Podle potřeb</w:t>
      </w:r>
      <w:r w:rsidR="00EF7E0D">
        <w:t>y</w:t>
      </w:r>
      <w:r>
        <w:t xml:space="preserve"> budou kabely prodlouženy shodným typem.</w:t>
      </w:r>
    </w:p>
    <w:p w:rsidR="000231D5" w:rsidRDefault="000231D5" w:rsidP="00F10625">
      <w:pPr>
        <w:spacing w:after="80"/>
      </w:pPr>
      <w:r>
        <w:t>Pro všechny SKAO bude použit nový domek typ</w:t>
      </w:r>
      <w:r w:rsidR="00A56D4D">
        <w:t xml:space="preserve"> UF</w:t>
      </w:r>
      <w:r>
        <w:t xml:space="preserve"> 1250/25, výrobce </w:t>
      </w:r>
      <w:proofErr w:type="spellStart"/>
      <w:r>
        <w:t>Betonbau</w:t>
      </w:r>
      <w:proofErr w:type="spellEnd"/>
      <w:r>
        <w:t xml:space="preserve">. </w:t>
      </w:r>
      <w:r w:rsidR="00D30389">
        <w:t>Pod objektem bude upraven terén, bude vyrovnán štěrkový podklad a usazeny betonové dlaždice.</w:t>
      </w:r>
      <w:r w:rsidR="00A56D4D">
        <w:t xml:space="preserve"> </w:t>
      </w:r>
    </w:p>
    <w:p w:rsidR="00D30389" w:rsidRPr="00D30389" w:rsidRDefault="00D30389" w:rsidP="00EF7E0D">
      <w:pPr>
        <w:pStyle w:val="Prosttext"/>
        <w:spacing w:after="80"/>
        <w:jc w:val="both"/>
        <w:rPr>
          <w:rFonts w:ascii="Arial" w:hAnsi="Arial" w:cs="Arial"/>
          <w:sz w:val="22"/>
          <w:szCs w:val="22"/>
        </w:rPr>
      </w:pPr>
      <w:r w:rsidRPr="00D30389">
        <w:rPr>
          <w:rFonts w:ascii="Arial" w:hAnsi="Arial" w:cs="Arial"/>
          <w:sz w:val="22"/>
          <w:szCs w:val="22"/>
        </w:rPr>
        <w:t xml:space="preserve">Elektrotechnické vybavení bude jednotně dodáno od firmy Tele Data </w:t>
      </w:r>
      <w:proofErr w:type="spellStart"/>
      <w:r w:rsidRPr="00D30389">
        <w:rPr>
          <w:rFonts w:ascii="Arial" w:hAnsi="Arial" w:cs="Arial"/>
          <w:sz w:val="22"/>
          <w:szCs w:val="22"/>
        </w:rPr>
        <w:t>Control</w:t>
      </w:r>
      <w:proofErr w:type="spellEnd"/>
      <w:r w:rsidRPr="00D30389">
        <w:rPr>
          <w:rFonts w:ascii="Arial" w:hAnsi="Arial" w:cs="Arial"/>
          <w:sz w:val="22"/>
          <w:szCs w:val="22"/>
        </w:rPr>
        <w:t xml:space="preserve"> spol. s r. o.</w:t>
      </w:r>
      <w:r>
        <w:rPr>
          <w:rFonts w:ascii="Arial" w:hAnsi="Arial" w:cs="Arial"/>
          <w:sz w:val="22"/>
          <w:szCs w:val="22"/>
        </w:rPr>
        <w:t>, Praha 3, Pod Jarovem</w:t>
      </w:r>
      <w:r w:rsidR="00A936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2236/6. </w:t>
      </w:r>
      <w:r w:rsidR="008D73EE">
        <w:rPr>
          <w:rFonts w:ascii="Arial" w:hAnsi="Arial" w:cs="Arial"/>
          <w:sz w:val="22"/>
          <w:szCs w:val="22"/>
        </w:rPr>
        <w:t>Zdroje KAO budou jednotné 50 V / 600 VA</w:t>
      </w:r>
      <w:r w:rsidR="003762A7">
        <w:rPr>
          <w:rFonts w:ascii="Arial" w:hAnsi="Arial" w:cs="Arial"/>
          <w:sz w:val="22"/>
          <w:szCs w:val="22"/>
        </w:rPr>
        <w:t>.</w:t>
      </w:r>
      <w:r w:rsidR="008D73E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Výkresy od dodavatele jsou v příloze. </w:t>
      </w:r>
    </w:p>
    <w:p w:rsidR="00F10625" w:rsidRDefault="00F47913" w:rsidP="00F10625">
      <w:pPr>
        <w:spacing w:after="80"/>
      </w:pPr>
      <w:r>
        <w:t>Při výměnách PO u SKAO se předpokládá i nastavování stávající kabeláže. Spojky musí být provedeny velmi pečlivě.</w:t>
      </w:r>
      <w:r w:rsidR="00F10625" w:rsidRPr="00F10625">
        <w:t xml:space="preserve"> </w:t>
      </w:r>
      <w:r w:rsidR="00F10625">
        <w:t xml:space="preserve">Při </w:t>
      </w:r>
      <w:proofErr w:type="spellStart"/>
      <w:r w:rsidR="00F10625">
        <w:t>spojkování</w:t>
      </w:r>
      <w:proofErr w:type="spellEnd"/>
      <w:r w:rsidR="00F10625">
        <w:t xml:space="preserve"> kabelů musí být zachováno barevné značení žil. </w:t>
      </w:r>
    </w:p>
    <w:p w:rsidR="00F10625" w:rsidRDefault="00F10625" w:rsidP="00F10625">
      <w:pPr>
        <w:spacing w:after="80"/>
      </w:pPr>
      <w:r>
        <w:t xml:space="preserve">Pokud se </w:t>
      </w:r>
      <w:proofErr w:type="gramStart"/>
      <w:r>
        <w:t>bude</w:t>
      </w:r>
      <w:proofErr w:type="gramEnd"/>
      <w:r>
        <w:t xml:space="preserve"> napojovat kabel na potrubí </w:t>
      </w:r>
      <w:proofErr w:type="gramStart"/>
      <w:r w:rsidR="003762A7">
        <w:t>musí</w:t>
      </w:r>
      <w:proofErr w:type="gramEnd"/>
      <w:r w:rsidR="003762A7">
        <w:t xml:space="preserve"> se </w:t>
      </w:r>
      <w:r>
        <w:t xml:space="preserve">toto provést </w:t>
      </w:r>
      <w:proofErr w:type="spellStart"/>
      <w:r>
        <w:t>metalotermickým</w:t>
      </w:r>
      <w:proofErr w:type="spellEnd"/>
      <w:r>
        <w:t xml:space="preserve"> přivařením. Všechny</w:t>
      </w:r>
      <w:r w:rsidR="00A56D4D">
        <w:t xml:space="preserve"> </w:t>
      </w:r>
      <w:r>
        <w:t>kabely musí být čitelně a trvanlivě označeny.</w:t>
      </w:r>
    </w:p>
    <w:p w:rsidR="00A16279" w:rsidRDefault="00A16279" w:rsidP="00A16279">
      <w:pPr>
        <w:spacing w:after="80"/>
      </w:pPr>
      <w:r>
        <w:rPr>
          <w:b/>
          <w:bCs/>
        </w:rPr>
        <w:t>Betonový kiosek</w:t>
      </w:r>
      <w:r>
        <w:t xml:space="preserve"> - bude osazen na místo původního </w:t>
      </w:r>
      <w:r w:rsidR="00EF0DBD">
        <w:t xml:space="preserve">laminátového </w:t>
      </w:r>
      <w:r>
        <w:t xml:space="preserve">prefabrikovaného kiosku. Bude použit typ </w:t>
      </w:r>
      <w:proofErr w:type="spellStart"/>
      <w:r>
        <w:t>Betonbau</w:t>
      </w:r>
      <w:proofErr w:type="spellEnd"/>
      <w:r>
        <w:t xml:space="preserve"> </w:t>
      </w:r>
      <w:r w:rsidR="00A56D4D">
        <w:t>UF</w:t>
      </w:r>
      <w:r>
        <w:t xml:space="preserve"> 1250</w:t>
      </w:r>
      <w:r w:rsidR="00A56D4D">
        <w:t>/</w:t>
      </w:r>
      <w:r>
        <w:t>25 se zpevněnou plochou před vstupními dveřmi.</w:t>
      </w:r>
      <w:r w:rsidRPr="006807B6">
        <w:t xml:space="preserve"> </w:t>
      </w:r>
      <w:r>
        <w:t>Kiosek bude usazen na základ, který bude zapuštěn 80 cm do země.</w:t>
      </w:r>
      <w:r w:rsidR="00B82AAA">
        <w:t xml:space="preserve"> Domek bude vždy vybaven vnitřním osvětlením a odklápěcím stolkem.</w:t>
      </w:r>
      <w:r w:rsidR="00AC0608">
        <w:t xml:space="preserve"> Dále bude domek osazen hromosvodem a vnějším </w:t>
      </w:r>
      <w:proofErr w:type="gramStart"/>
      <w:r w:rsidR="00AC0608">
        <w:t>uzemněním ( viz</w:t>
      </w:r>
      <w:proofErr w:type="gramEnd"/>
      <w:r w:rsidR="00AC0608">
        <w:t xml:space="preserve"> výkres). Veškeré vybavení domku zajišťuje dodavatel stavby. Dodavatel zajistí dopravu domků na místo určení a jeho osazení na místo původního domku</w:t>
      </w:r>
      <w:r w:rsidR="001469F5">
        <w:t xml:space="preserve"> ve spolupráci s </w:t>
      </w:r>
      <w:proofErr w:type="spellStart"/>
      <w:r w:rsidR="001469F5">
        <w:t>Betonbau</w:t>
      </w:r>
      <w:proofErr w:type="spellEnd"/>
      <w:r w:rsidR="001469F5">
        <w:t>.</w:t>
      </w:r>
      <w:r w:rsidR="00AC0608">
        <w:t xml:space="preserve"> V případě potřeby si dodavatel stavby zřídí zpevněné plochy pro instalaci </w:t>
      </w:r>
      <w:proofErr w:type="gramStart"/>
      <w:r w:rsidR="00AC0608">
        <w:t>domků ( není</w:t>
      </w:r>
      <w:proofErr w:type="gramEnd"/>
      <w:r w:rsidR="00AC0608">
        <w:t xml:space="preserve"> určeno projektem) a dopravně inženýrské opatření odsouhlasené SÚS a odborem dopravy. Obtížnější přístup je na lokalitu Kozomín. Je zde úzká okresní silnice III. Třídy.</w:t>
      </w:r>
    </w:p>
    <w:p w:rsidR="00A16279" w:rsidRDefault="00A16279" w:rsidP="00A16279">
      <w:pPr>
        <w:spacing w:after="80"/>
      </w:pPr>
      <w:r>
        <w:rPr>
          <w:b/>
          <w:bCs/>
        </w:rPr>
        <w:t>Zdroj katodické ochrany</w:t>
      </w:r>
      <w:r>
        <w:t xml:space="preserve"> - bude osazen vždy nový od firmy Tele Data </w:t>
      </w:r>
      <w:proofErr w:type="spellStart"/>
      <w:r>
        <w:t>Control</w:t>
      </w:r>
      <w:proofErr w:type="spellEnd"/>
      <w:r w:rsidR="00EF7E0D">
        <w:t xml:space="preserve"> (TDC)</w:t>
      </w:r>
      <w:r>
        <w:t xml:space="preserve">. </w:t>
      </w:r>
      <w:r w:rsidRPr="008C1E3D">
        <w:t xml:space="preserve"> </w:t>
      </w:r>
      <w:r>
        <w:t xml:space="preserve">Zdroj bude součástí dodávky celého rozvaděče. </w:t>
      </w:r>
      <w:r w:rsidR="00EF7E0D">
        <w:t xml:space="preserve">Dokumentace je </w:t>
      </w:r>
      <w:r>
        <w:t>v příloze.</w:t>
      </w:r>
    </w:p>
    <w:p w:rsidR="00A16279" w:rsidRDefault="00A16279" w:rsidP="00336F20">
      <w:pPr>
        <w:spacing w:after="80"/>
      </w:pPr>
      <w:r>
        <w:rPr>
          <w:b/>
          <w:bCs/>
        </w:rPr>
        <w:t xml:space="preserve">Přenos dat ze SKAO </w:t>
      </w:r>
      <w:r>
        <w:t xml:space="preserve">– bude </w:t>
      </w:r>
      <w:r w:rsidR="00B82AAA">
        <w:t>součástí dodávky technologie pro KAO od TDC.</w:t>
      </w:r>
    </w:p>
    <w:p w:rsidR="00A16279" w:rsidRDefault="00A16279" w:rsidP="00EF7E0D">
      <w:pPr>
        <w:spacing w:after="80"/>
      </w:pPr>
      <w:r>
        <w:rPr>
          <w:b/>
          <w:bCs/>
        </w:rPr>
        <w:t>Přepěťové ochrany</w:t>
      </w:r>
      <w:r>
        <w:t xml:space="preserve"> – budou použity přepěťové ochrany LEUTRON. Do vstupního obvodu vedeného z terénu do řízeného usměrňovače na svorky (E+) a (M-) bude zabudována přepěťová ochrana </w:t>
      </w:r>
      <w:proofErr w:type="spellStart"/>
      <w:r>
        <w:t>DataPro</w:t>
      </w:r>
      <w:proofErr w:type="spellEnd"/>
      <w:r>
        <w:t xml:space="preserve"> 2×1 RLC 50V. Do výstupního obvodu z usměrňovače vedeného ze svorek (L-) a (L+) k potrubí a anodám budou zabudována přepěťová ochrana EP C V 2P 65V63A. Přepěťové ochrany budou </w:t>
      </w:r>
      <w:r w:rsidR="00EF7E0D">
        <w:t>součástí dodávky technologie pro KAO od TDC.</w:t>
      </w:r>
    </w:p>
    <w:p w:rsidR="00A16279" w:rsidRDefault="00A16279" w:rsidP="00EF7E0D">
      <w:pPr>
        <w:spacing w:after="80"/>
      </w:pPr>
      <w:r>
        <w:rPr>
          <w:b/>
          <w:bCs/>
        </w:rPr>
        <w:t>Měřící sonda</w:t>
      </w:r>
      <w:r>
        <w:t xml:space="preserve"> - pro korozní měření a ovládání usměrňovače bude osazena měřící sonda typu MS 110. Má jednu referenční elektrodu </w:t>
      </w:r>
      <w:proofErr w:type="spellStart"/>
      <w:r>
        <w:t>Cu</w:t>
      </w:r>
      <w:proofErr w:type="spellEnd"/>
      <w:r>
        <w:t>/CuSO</w:t>
      </w:r>
      <w:r>
        <w:rPr>
          <w:vertAlign w:val="subscript"/>
        </w:rPr>
        <w:t>4</w:t>
      </w:r>
      <w:r>
        <w:t xml:space="preserve"> a dvě ocelové, o plochách 10 a 100 cm</w:t>
      </w:r>
      <w:r>
        <w:rPr>
          <w:vertAlign w:val="superscript"/>
        </w:rPr>
        <w:t>2</w:t>
      </w:r>
      <w:r>
        <w:t>. Měřící sonda MS-110 bude uložena do země k potrubí podle předpisu výrobce.</w:t>
      </w:r>
    </w:p>
    <w:p w:rsidR="004A488E" w:rsidRDefault="004A488E" w:rsidP="00EF7E0D">
      <w:pPr>
        <w:spacing w:after="80"/>
      </w:pPr>
      <w:r>
        <w:t xml:space="preserve">Pro stejnosměrné </w:t>
      </w:r>
      <w:r w:rsidRPr="004A488E">
        <w:rPr>
          <w:b/>
        </w:rPr>
        <w:t>kabelové rozvody</w:t>
      </w:r>
      <w:r>
        <w:t xml:space="preserve"> budou použity celoplastové kabely typu CYKY z hlediska značení žil s označením „O“. Kabely budou uloženy do kabelových rýh o rozměrech 35×80 cm nebo  50×80 cm. Krytí kabelů bude ve volném terénu 70 cm. Kabely </w:t>
      </w:r>
      <w:r>
        <w:lastRenderedPageBreak/>
        <w:t>bud</w:t>
      </w:r>
      <w:r w:rsidR="0003618B">
        <w:t>ou</w:t>
      </w:r>
      <w:r>
        <w:t xml:space="preserve"> uloženy v kabelových ložích z písku nebo prosáté </w:t>
      </w:r>
      <w:proofErr w:type="gramStart"/>
      <w:r>
        <w:t>zeminy</w:t>
      </w:r>
      <w:r w:rsidR="0003618B">
        <w:t xml:space="preserve"> ( nebo</w:t>
      </w:r>
      <w:proofErr w:type="gramEnd"/>
      <w:r w:rsidR="0003618B">
        <w:t xml:space="preserve"> v plastové chráničce)</w:t>
      </w:r>
      <w:r>
        <w:t xml:space="preserve"> a zakryty výstražnou fólií.</w:t>
      </w:r>
      <w:r w:rsidRPr="00A84AD9">
        <w:t xml:space="preserve"> </w:t>
      </w:r>
      <w:r>
        <w:t xml:space="preserve">Kabely a jejich žíly musí být na svorkovnicích čitelně a trvanlivě označeny a z označení musí být jednoznačně poznat, na která podzemní zařízení jsou napojeny. Kabely budou na ocelová potrubí přivařeny </w:t>
      </w:r>
      <w:proofErr w:type="spellStart"/>
      <w:r>
        <w:t>metalotermicky</w:t>
      </w:r>
      <w:proofErr w:type="spellEnd"/>
      <w:r>
        <w:t>. Místa napojení musí být zaizolována postupem, odpovídajícím příslušné izolaci na potrubí. Kabely budou zakryty výstražnou fólií. Před záhozem je nutné si vyžádat kontrolu provozovatele KAO.</w:t>
      </w:r>
    </w:p>
    <w:p w:rsidR="004A488E" w:rsidRDefault="004A488E" w:rsidP="004A488E">
      <w:r>
        <w:t>Při ukládání kabelů musí být dodrženy ČSN 33 2000-5-52 “Výběr soustav a stavba vedení” a ČSN 73 6005 “Prostorové uspořádání sítí technického vybavení”. Při napojování kabelů protikorozní ochrany je nutné respektovat ČSN 03 8376 „Zásady pro stavbu ocelových potrubí uložených v zemi. Kontrolní měření z hlediska ochrany před korozí.“ Mezi jednotlivými připojeními kabelů ponechat vzdálenost 50 cm.</w:t>
      </w:r>
    </w:p>
    <w:p w:rsidR="00D30389" w:rsidRDefault="00D30389" w:rsidP="00B94EE3">
      <w:pPr>
        <w:rPr>
          <w:b/>
          <w:bCs/>
          <w:sz w:val="24"/>
          <w:szCs w:val="24"/>
        </w:rPr>
      </w:pPr>
    </w:p>
    <w:p w:rsidR="001F2B98" w:rsidRPr="001D5011" w:rsidRDefault="001F2B98" w:rsidP="001F2B98">
      <w:pPr>
        <w:pStyle w:val="Nadpis5"/>
        <w:spacing w:after="80"/>
      </w:pPr>
      <w:r w:rsidRPr="00F10625">
        <w:t>4.2.</w:t>
      </w:r>
      <w:r w:rsidR="008B27C7">
        <w:t>2</w:t>
      </w:r>
      <w:r w:rsidRPr="00F10625">
        <w:t>.</w:t>
      </w:r>
      <w:r w:rsidRPr="00336F20">
        <w:rPr>
          <w:i/>
          <w:kern w:val="28"/>
          <w:sz w:val="28"/>
          <w:szCs w:val="28"/>
        </w:rPr>
        <w:t xml:space="preserve"> </w:t>
      </w:r>
      <w:r w:rsidRPr="001D5011">
        <w:t xml:space="preserve">SKAO </w:t>
      </w:r>
      <w:r>
        <w:t xml:space="preserve">Kozomín </w:t>
      </w:r>
    </w:p>
    <w:p w:rsidR="001F2B98" w:rsidRDefault="001F2B98" w:rsidP="001F2B98">
      <w:pPr>
        <w:spacing w:after="80"/>
      </w:pPr>
      <w:r>
        <w:t xml:space="preserve">Kiosek SKAO se nachází na pravé straně silnice za obcí </w:t>
      </w:r>
      <w:proofErr w:type="spellStart"/>
      <w:r>
        <w:t>Kozomím</w:t>
      </w:r>
      <w:proofErr w:type="spellEnd"/>
      <w:r>
        <w:t xml:space="preserve"> ve směru na Zlončice, mapa je v příloze. Nový domek bude osazen na místě původního, veškerý popis vybavení je popsán v kapitole 4.2.1. K PO u silnice bude osazena nová měřící sonda MS110. PO u potrubí i u anody budou vyměněny za nové nerezové. U objektu měření bude vybudován nový </w:t>
      </w:r>
      <w:proofErr w:type="spellStart"/>
      <w:r>
        <w:t>pilířek</w:t>
      </w:r>
      <w:proofErr w:type="spellEnd"/>
      <w:r>
        <w:t xml:space="preserve"> pro elektroměr.</w:t>
      </w:r>
      <w:r w:rsidRPr="00EF0DBD">
        <w:t xml:space="preserve"> </w:t>
      </w:r>
      <w:r>
        <w:t xml:space="preserve">Stávající měření bude osazeno do nového </w:t>
      </w:r>
      <w:proofErr w:type="spellStart"/>
      <w:r>
        <w:t>pilířku</w:t>
      </w:r>
      <w:proofErr w:type="spellEnd"/>
      <w:r>
        <w:t>.</w:t>
      </w:r>
    </w:p>
    <w:p w:rsidR="001F2B98" w:rsidRDefault="001F2B98" w:rsidP="001F2B98">
      <w:pPr>
        <w:spacing w:after="80"/>
      </w:pPr>
      <w:r>
        <w:t xml:space="preserve">Stávající </w:t>
      </w:r>
      <w:proofErr w:type="spellStart"/>
      <w:r>
        <w:t>FeSi</w:t>
      </w:r>
      <w:proofErr w:type="spellEnd"/>
      <w:r>
        <w:t xml:space="preserve"> anodové uzemnění u této SKAO má přechodový odpor kolem 4 Ω, proto zde bude uloženo nové anodové uzemnění souběžně se stávajícím. Bude použito trubkové uzemnění z neizolované trubky DN 200. Uzemnění bude uloženo souběžně se stávající anodou do hloubky minimálně 2 m ve vzdálenosti minimálně 5 m.</w:t>
      </w:r>
    </w:p>
    <w:p w:rsidR="001F2B98" w:rsidRDefault="001F2B98" w:rsidP="001F2B98">
      <w:pPr>
        <w:spacing w:after="80"/>
      </w:pPr>
      <w:r>
        <w:rPr>
          <w:b/>
          <w:bCs/>
        </w:rPr>
        <w:t xml:space="preserve">Nové anodové uzemnění - </w:t>
      </w:r>
      <w:r>
        <w:t>je navržen vodorovný zemnič z výmětových ocelových trubek DN 200 (ø 219/6 mm) o délce 100 m. Trubky budou svařeny a na koncích zaslepeny. Spojovací svary musí být zaizolovány. Hloubka výkopu bude 2 m, výkop musí být svahován. Na vlastní zemnič budou napojeny 3 sběrné kabely CYKY 4-O × 4 mm</w:t>
      </w:r>
      <w:r>
        <w:rPr>
          <w:vertAlign w:val="superscript"/>
        </w:rPr>
        <w:t>2</w:t>
      </w:r>
      <w:r>
        <w:t>, místa napojení kabelů musí být pečlivě zaizolována. Propojení kabelů CYKY 4-O × 4 mm</w:t>
      </w:r>
      <w:r>
        <w:rPr>
          <w:vertAlign w:val="superscript"/>
        </w:rPr>
        <w:t>2</w:t>
      </w:r>
      <w:r>
        <w:t xml:space="preserve"> s novým napájecím kabelem CYKY 4-O × 10 mm</w:t>
      </w:r>
      <w:r>
        <w:rPr>
          <w:vertAlign w:val="superscript"/>
        </w:rPr>
        <w:t xml:space="preserve">2 </w:t>
      </w:r>
      <w:r>
        <w:t>bude ve vyměněném propojovacího objektu. Trasa nového napájecího kabelu bude sledovat trasu stávajícího kabelu, stávající kabel bude ponechán v zemi, oba kabely budou spojeny paralelně.</w:t>
      </w:r>
    </w:p>
    <w:p w:rsidR="001F2B98" w:rsidRDefault="001F2B98" w:rsidP="001F2B98">
      <w:pPr>
        <w:spacing w:after="80"/>
      </w:pPr>
      <w:r w:rsidRPr="004A488E">
        <w:t>Napojení kabelů na trubky anodového uzemnění</w:t>
      </w:r>
      <w:r>
        <w:t xml:space="preserve"> - je nejvhodnější provést </w:t>
      </w:r>
      <w:proofErr w:type="spellStart"/>
      <w:r>
        <w:t>metalotermickým</w:t>
      </w:r>
      <w:proofErr w:type="spellEnd"/>
      <w:r>
        <w:t xml:space="preserve"> přivařením. Doporučujeme přivařit ze </w:t>
      </w:r>
      <w:proofErr w:type="spellStart"/>
      <w:r>
        <w:t>čtyřžilového</w:t>
      </w:r>
      <w:proofErr w:type="spellEnd"/>
      <w:r>
        <w:t xml:space="preserve"> kabelu vždy dvě žíly společně, aby </w:t>
      </w:r>
      <w:proofErr w:type="gramStart"/>
      <w:r>
        <w:t>mohla</w:t>
      </w:r>
      <w:proofErr w:type="gramEnd"/>
      <w:r>
        <w:t xml:space="preserve"> být kontrolována funkčnost kabelu </w:t>
      </w:r>
      <w:proofErr w:type="gramStart"/>
      <w:r>
        <w:t>viz</w:t>
      </w:r>
      <w:proofErr w:type="gramEnd"/>
      <w:r>
        <w:t xml:space="preserve"> ČSN 03 8376. Místa napojení musí být pečlivě zaizolována kabelovou hmotou a překryta </w:t>
      </w:r>
      <w:proofErr w:type="spellStart"/>
      <w:r>
        <w:t>natavovací</w:t>
      </w:r>
      <w:proofErr w:type="spellEnd"/>
      <w:r>
        <w:t xml:space="preserve"> izolací </w:t>
      </w:r>
      <w:proofErr w:type="spellStart"/>
      <w:r>
        <w:t>Bitagit</w:t>
      </w:r>
      <w:proofErr w:type="spellEnd"/>
      <w:r>
        <w:t xml:space="preserve"> nebo </w:t>
      </w:r>
      <w:proofErr w:type="spellStart"/>
      <w:r>
        <w:t>Serviwrap</w:t>
      </w:r>
      <w:proofErr w:type="spellEnd"/>
      <w:r>
        <w:t>.</w:t>
      </w:r>
    </w:p>
    <w:p w:rsidR="001F2B98" w:rsidRDefault="001F2B98" w:rsidP="001F2B98">
      <w:pPr>
        <w:spacing w:after="80"/>
      </w:pPr>
      <w:r>
        <w:t xml:space="preserve">Kabely budou vedeny v rýze a budou zakryty výstražnou fólií. Pro kladení a uložení kabelového rozvodu platí ČSN 33 2000-5-52. Pokud budou kabely </w:t>
      </w:r>
      <w:proofErr w:type="spellStart"/>
      <w:r>
        <w:t>spojkovány</w:t>
      </w:r>
      <w:proofErr w:type="spellEnd"/>
      <w:r>
        <w:t xml:space="preserve"> (nedoporučujeme), musí být zachováno barevné značení žil. Všechny kabely musí být čitelně a trvanlivě označeny.</w:t>
      </w:r>
    </w:p>
    <w:p w:rsidR="001F2B98" w:rsidRPr="004A488E" w:rsidRDefault="001F2B98" w:rsidP="001F2B98">
      <w:pPr>
        <w:spacing w:after="80"/>
        <w:rPr>
          <w:u w:val="single"/>
        </w:rPr>
      </w:pPr>
      <w:r>
        <w:t xml:space="preserve">Rozměr kabelové </w:t>
      </w:r>
      <w:proofErr w:type="gramStart"/>
      <w:r>
        <w:t>rýhy  bude</w:t>
      </w:r>
      <w:proofErr w:type="gramEnd"/>
      <w:r>
        <w:t xml:space="preserve"> 35 × 80 cm. Kabely musí být uloženy minimálně s krytím 70 cm do pískového lože a zakryty výstražnou fólií. Při otevírání výkopů jak pro anodové </w:t>
      </w:r>
      <w:proofErr w:type="gramStart"/>
      <w:r>
        <w:t>uzemnění tak</w:t>
      </w:r>
      <w:proofErr w:type="gramEnd"/>
      <w:r>
        <w:t xml:space="preserve"> pro kabely musí být vrchní zemina, nebo drny ukládány odděleně od spodní zeminy. V opačném sledu se pak provede zához zeminy. </w:t>
      </w:r>
      <w:r w:rsidRPr="004A488E">
        <w:rPr>
          <w:u w:val="single"/>
        </w:rPr>
        <w:t xml:space="preserve">Před záhozem </w:t>
      </w:r>
      <w:r>
        <w:rPr>
          <w:u w:val="single"/>
        </w:rPr>
        <w:t xml:space="preserve">všech výkopů </w:t>
      </w:r>
      <w:r w:rsidRPr="004A488E">
        <w:rPr>
          <w:u w:val="single"/>
        </w:rPr>
        <w:t>je nutné si vyžádat kontrolu provozovatele KAO</w:t>
      </w:r>
      <w:r>
        <w:rPr>
          <w:u w:val="single"/>
        </w:rPr>
        <w:t>!</w:t>
      </w:r>
    </w:p>
    <w:p w:rsidR="001F2B98" w:rsidRDefault="001F2B98" w:rsidP="00B94EE3">
      <w:pPr>
        <w:rPr>
          <w:b/>
          <w:bCs/>
          <w:sz w:val="24"/>
          <w:szCs w:val="24"/>
        </w:rPr>
      </w:pPr>
    </w:p>
    <w:bookmarkEnd w:id="4"/>
    <w:p w:rsidR="00A81EEB" w:rsidRDefault="00E07CBC" w:rsidP="00A81EEB">
      <w:pPr>
        <w:pStyle w:val="Nadpis1"/>
      </w:pPr>
      <w:r>
        <w:lastRenderedPageBreak/>
        <w:fldChar w:fldCharType="begin"/>
      </w:r>
      <w:r w:rsidR="00A81EEB">
        <w:instrText xml:space="preserve"> AUTONUM </w:instrText>
      </w:r>
      <w:bookmarkStart w:id="6" w:name="_Toc347729351"/>
      <w:r>
        <w:fldChar w:fldCharType="end"/>
      </w:r>
      <w:r w:rsidR="00A81EEB">
        <w:t xml:space="preserve"> Zemní práce</w:t>
      </w:r>
      <w:bookmarkEnd w:id="6"/>
    </w:p>
    <w:p w:rsidR="00A81EEB" w:rsidRDefault="00A81EEB" w:rsidP="00D044F9">
      <w:pPr>
        <w:spacing w:after="80"/>
      </w:pPr>
      <w:r>
        <w:t>Při výkopech pro kabelová vedení a anodov</w:t>
      </w:r>
      <w:r w:rsidR="00053890">
        <w:t>á</w:t>
      </w:r>
      <w:r>
        <w:t xml:space="preserve"> uzemnění je třeba postupovat tak, že vrchní zemina a drny se uloží odděleně od spodní neplodné zeminy tak, aby při záhozu bylo možné vytěženou zeminu vrátit na původní místo. Kabelové rýhy budou mít rozměry 50 × 80 cm a 35 × 80 cm podle počtu pokládaných kabelů. Šíře pracovního pruhu pro kabely stejnosměrného rozvodu je 2 m. Výkopy s hloubkou větší než 1,5 m je nutné svahovat nebo jinak zajistit. To se může týkat </w:t>
      </w:r>
      <w:r w:rsidR="00053890">
        <w:t xml:space="preserve">i </w:t>
      </w:r>
      <w:r>
        <w:t xml:space="preserve">výkopů na potrubí pro připojení kabelů, protože hloubky jejich uložení nejsou všude známy. </w:t>
      </w:r>
    </w:p>
    <w:p w:rsidR="00850027" w:rsidRDefault="00A81EEB" w:rsidP="00D044F9">
      <w:pPr>
        <w:spacing w:after="80"/>
      </w:pPr>
      <w:r>
        <w:t>Zemní práce musí být prováděny v souladu s ČSN 73 3050 „Zemní práce“ a při dodržení požadavků Vyhlášky č. 324/1990 Sb. v platném znění.</w:t>
      </w:r>
      <w:r w:rsidR="00A84AD9">
        <w:t xml:space="preserve">  </w:t>
      </w:r>
    </w:p>
    <w:bookmarkStart w:id="7" w:name="_Toc362936065"/>
    <w:bookmarkEnd w:id="0"/>
    <w:p w:rsidR="00F40C51" w:rsidRDefault="00E07CBC">
      <w:pPr>
        <w:pStyle w:val="Nadpis1"/>
      </w:pPr>
      <w:r>
        <w:fldChar w:fldCharType="begin"/>
      </w:r>
      <w:r w:rsidR="00F40C51">
        <w:instrText xml:space="preserve"> AUTONUM </w:instrText>
      </w:r>
      <w:bookmarkStart w:id="8" w:name="_Toc347729352"/>
      <w:r>
        <w:fldChar w:fldCharType="end"/>
      </w:r>
      <w:r w:rsidR="00F40C51">
        <w:t xml:space="preserve"> Cizí podzemní </w:t>
      </w:r>
      <w:r w:rsidR="009E5F6E">
        <w:t>sít</w:t>
      </w:r>
      <w:bookmarkEnd w:id="7"/>
      <w:r w:rsidR="009E5F6E">
        <w:t>ě</w:t>
      </w:r>
      <w:bookmarkEnd w:id="8"/>
    </w:p>
    <w:p w:rsidR="000B1233" w:rsidRDefault="009E5F6E">
      <w:r>
        <w:t xml:space="preserve">Před zahájením výkopových prací </w:t>
      </w:r>
      <w:r w:rsidR="00FC5F86">
        <w:t xml:space="preserve">budou všechny známé podzemní sítě </w:t>
      </w:r>
      <w:r>
        <w:t xml:space="preserve">v předmětném prostoru </w:t>
      </w:r>
      <w:r w:rsidR="00D434D1">
        <w:t xml:space="preserve">investorem </w:t>
      </w:r>
      <w:r w:rsidR="00821181">
        <w:t xml:space="preserve">ověřeny a </w:t>
      </w:r>
      <w:r w:rsidR="00FC5F86">
        <w:t>předány dodavateli. Dodavatel stavby je povinen v případě křížení cizích sítí provést jejich ověření kopanou sondou</w:t>
      </w:r>
      <w:r>
        <w:t xml:space="preserve"> a</w:t>
      </w:r>
      <w:r w:rsidRPr="00130BE3">
        <w:t xml:space="preserve"> </w:t>
      </w:r>
      <w:r>
        <w:t>před zahájením stavby a během realizace musí být respektovány podmínky správců dotčených sítí</w:t>
      </w:r>
      <w:r w:rsidR="000B1233">
        <w:t>.</w:t>
      </w:r>
      <w:r>
        <w:t xml:space="preserve"> Výkopové práce v okolí těchto sítí je </w:t>
      </w:r>
      <w:r w:rsidR="00F53764">
        <w:t>nutné</w:t>
      </w:r>
      <w:r>
        <w:t xml:space="preserve"> provádět </w:t>
      </w:r>
      <w:r w:rsidR="00F53764">
        <w:t>s maximální opatrností, aby nedošlo k jejich poškození.</w:t>
      </w:r>
    </w:p>
    <w:bookmarkStart w:id="9" w:name="_Toc362951731"/>
    <w:p w:rsidR="002979C5" w:rsidRDefault="00E07CBC" w:rsidP="002979C5">
      <w:pPr>
        <w:pStyle w:val="Nadpis1"/>
      </w:pPr>
      <w:r>
        <w:fldChar w:fldCharType="begin"/>
      </w:r>
      <w:r w:rsidR="002979C5">
        <w:instrText xml:space="preserve"> AUTONUM </w:instrText>
      </w:r>
      <w:bookmarkStart w:id="10" w:name="_Toc347729353"/>
      <w:r>
        <w:fldChar w:fldCharType="end"/>
      </w:r>
      <w:r w:rsidR="002979C5">
        <w:t xml:space="preserve"> Příprava pro výstavbu</w:t>
      </w:r>
      <w:bookmarkEnd w:id="9"/>
      <w:r w:rsidR="002979C5">
        <w:t>, péče o životní prostředí a bezpečnost práce</w:t>
      </w:r>
      <w:bookmarkEnd w:id="10"/>
    </w:p>
    <w:p w:rsidR="002979C5" w:rsidRDefault="00D7087D" w:rsidP="002979C5">
      <w:r>
        <w:t xml:space="preserve">Pro </w:t>
      </w:r>
      <w:r w:rsidR="00EE61E3">
        <w:t>rekonstrukci KAO</w:t>
      </w:r>
      <w:r w:rsidR="0067699D">
        <w:t xml:space="preserve"> není nutné zřizovat </w:t>
      </w:r>
      <w:r w:rsidR="00EE61E3">
        <w:t xml:space="preserve">samostatné </w:t>
      </w:r>
      <w:r w:rsidR="0067699D">
        <w:t xml:space="preserve">zařízení staveniště, část materiálu je možné </w:t>
      </w:r>
      <w:r w:rsidR="00483A35">
        <w:t xml:space="preserve">po </w:t>
      </w:r>
      <w:r w:rsidR="009E5F6E">
        <w:t xml:space="preserve">dobu výstavby uskladnit </w:t>
      </w:r>
      <w:r w:rsidR="00476A5D">
        <w:t xml:space="preserve">po dohodě s investorem </w:t>
      </w:r>
      <w:r w:rsidR="00053890">
        <w:t>v jeho objektech.</w:t>
      </w:r>
    </w:p>
    <w:p w:rsidR="002979C5" w:rsidRDefault="002979C5" w:rsidP="002979C5"/>
    <w:p w:rsidR="002979C5" w:rsidRDefault="002979C5" w:rsidP="002979C5">
      <w:r>
        <w:t xml:space="preserve">Funkce jednotlivých </w:t>
      </w:r>
      <w:proofErr w:type="gramStart"/>
      <w:r>
        <w:t>zařízení  katodické</w:t>
      </w:r>
      <w:proofErr w:type="gramEnd"/>
      <w:r>
        <w:t xml:space="preserve"> ochrany nemá negativní vliv na životní prostředí.</w:t>
      </w:r>
      <w:r w:rsidR="00D044F9">
        <w:t xml:space="preserve"> </w:t>
      </w:r>
      <w:r>
        <w:t xml:space="preserve">Katodická ochrana zajišťuje ochranu vnějšího povrchu ocelového potrubí před půdní korozí a korozí </w:t>
      </w:r>
      <w:r w:rsidR="00053890">
        <w:t>bludnými proudy. Tím, že omezují</w:t>
      </w:r>
      <w:r>
        <w:t xml:space="preserve"> poruchy ocelového potrubí, přispívá ve svém důsledku nemalou měrou k ochraně životního prostředí. </w:t>
      </w:r>
    </w:p>
    <w:p w:rsidR="002979C5" w:rsidRDefault="002979C5" w:rsidP="002979C5"/>
    <w:p w:rsidR="002979C5" w:rsidRDefault="002979C5" w:rsidP="002979C5">
      <w:r>
        <w:t>Při stavebních a montážních pracích je třeba dodržovat bezpečnostní předpisy</w:t>
      </w:r>
      <w:r w:rsidR="00483A35">
        <w:t xml:space="preserve">, </w:t>
      </w:r>
      <w:r w:rsidR="002D7D81">
        <w:t xml:space="preserve">již zmíněná </w:t>
      </w:r>
      <w:proofErr w:type="spellStart"/>
      <w:r w:rsidR="002D7D81">
        <w:t>Vyhl</w:t>
      </w:r>
      <w:proofErr w:type="spellEnd"/>
      <w:r w:rsidR="002D7D81">
        <w:t>.</w:t>
      </w:r>
      <w:r w:rsidR="00483A35">
        <w:t xml:space="preserve"> č.324/1990 </w:t>
      </w:r>
      <w:r w:rsidR="002D7D81">
        <w:t>S</w:t>
      </w:r>
      <w:r w:rsidR="00483A35">
        <w:t>b. atd.</w:t>
      </w:r>
      <w:r>
        <w:t xml:space="preserve"> Dodavatel musí příslušné pracovníky o bezpečnosti práce prokazatelně poučit. Na staveništi musí být udržován pořádek a bez odpovídajícího zařízení nesmí být manipulováno s látkami a mechanizací, které by mohli ohrozit kvalitu podzemních a povrchov</w:t>
      </w:r>
      <w:r w:rsidR="00231D66">
        <w:t xml:space="preserve">ých vod. Kabelové rýhy a </w:t>
      </w:r>
      <w:r w:rsidR="00EE61E3">
        <w:t>výkopy na potrubí</w:t>
      </w:r>
      <w:r>
        <w:t xml:space="preserve"> je nutné bez průtahů zasypat a povrch terénu uvést do původního stavu</w:t>
      </w:r>
      <w:r w:rsidR="002D7D81">
        <w:t>.</w:t>
      </w:r>
    </w:p>
    <w:p w:rsidR="002979C5" w:rsidRDefault="002979C5" w:rsidP="002979C5"/>
    <w:p w:rsidR="002979C5" w:rsidRDefault="00E07CBC" w:rsidP="00791A71">
      <w:pPr>
        <w:pStyle w:val="Nadpis1"/>
        <w:spacing w:before="480"/>
      </w:pPr>
      <w:r>
        <w:fldChar w:fldCharType="begin"/>
      </w:r>
      <w:r w:rsidR="002979C5">
        <w:instrText xml:space="preserve"> AUTONUM </w:instrText>
      </w:r>
      <w:bookmarkStart w:id="11" w:name="_Toc347729354"/>
      <w:r>
        <w:fldChar w:fldCharType="end"/>
      </w:r>
      <w:r w:rsidR="002979C5">
        <w:t xml:space="preserve"> Věcné a časové vazby stavby na okolní výstavbu a souvisící investice</w:t>
      </w:r>
      <w:r w:rsidR="001E413B">
        <w:t>, termíny výstavby</w:t>
      </w:r>
      <w:bookmarkEnd w:id="11"/>
    </w:p>
    <w:p w:rsidR="00C54AE4" w:rsidRDefault="00D6181E" w:rsidP="002979C5">
      <w:r>
        <w:t xml:space="preserve">Termíny </w:t>
      </w:r>
      <w:r w:rsidR="001E413B">
        <w:t xml:space="preserve">zahájení a ukončení </w:t>
      </w:r>
      <w:r w:rsidR="00EE61E3">
        <w:t>rekonstrukce</w:t>
      </w:r>
      <w:r w:rsidR="001E413B">
        <w:t xml:space="preserve"> katodické ochrany určí investor.</w:t>
      </w:r>
      <w:r w:rsidR="007B6393">
        <w:t xml:space="preserve"> Předpokládaný termín zahájení stavby je </w:t>
      </w:r>
      <w:r>
        <w:t xml:space="preserve">listopad </w:t>
      </w:r>
      <w:r w:rsidR="007B6393">
        <w:t>20</w:t>
      </w:r>
      <w:r>
        <w:t>11</w:t>
      </w:r>
      <w:r w:rsidR="007B6393">
        <w:t>.</w:t>
      </w:r>
    </w:p>
    <w:p w:rsidR="002979C5" w:rsidRDefault="00E07CBC" w:rsidP="002979C5">
      <w:pPr>
        <w:pStyle w:val="Nadpis1"/>
        <w:spacing w:before="600"/>
      </w:pPr>
      <w:r>
        <w:lastRenderedPageBreak/>
        <w:fldChar w:fldCharType="begin"/>
      </w:r>
      <w:r w:rsidR="002979C5">
        <w:instrText xml:space="preserve"> AUTONUM </w:instrText>
      </w:r>
      <w:bookmarkStart w:id="12" w:name="_Toc347729355"/>
      <w:r>
        <w:fldChar w:fldCharType="end"/>
      </w:r>
      <w:r w:rsidR="002979C5">
        <w:t xml:space="preserve"> Přehled uživatelů a provozovatelů</w:t>
      </w:r>
      <w:bookmarkEnd w:id="12"/>
    </w:p>
    <w:p w:rsidR="00617A45" w:rsidRDefault="002979C5" w:rsidP="002979C5">
      <w:r>
        <w:t>Uživatelem a provozovatelem katodické ochrany bude</w:t>
      </w:r>
      <w:r w:rsidR="00617A45">
        <w:t>:</w:t>
      </w:r>
    </w:p>
    <w:p w:rsidR="00617A45" w:rsidRDefault="00617A45" w:rsidP="002979C5"/>
    <w:p w:rsidR="00617A45" w:rsidRDefault="00AF51F9" w:rsidP="002979C5">
      <w:r>
        <w:t>ČEPRO</w:t>
      </w:r>
      <w:r w:rsidR="00F44F9C">
        <w:t>, a</w:t>
      </w:r>
      <w:r>
        <w:t>.</w:t>
      </w:r>
      <w:r w:rsidR="00F44F9C">
        <w:t>s.</w:t>
      </w:r>
    </w:p>
    <w:p w:rsidR="00617A45" w:rsidRDefault="00AF51F9" w:rsidP="002979C5">
      <w:r>
        <w:t xml:space="preserve">Středisko produktovody </w:t>
      </w:r>
      <w:proofErr w:type="gramStart"/>
      <w:r>
        <w:t>DI</w:t>
      </w:r>
      <w:proofErr w:type="gramEnd"/>
    </w:p>
    <w:p w:rsidR="002979C5" w:rsidRDefault="00AF51F9" w:rsidP="002979C5">
      <w:proofErr w:type="gramStart"/>
      <w:r>
        <w:t>413 01  Roudnice</w:t>
      </w:r>
      <w:proofErr w:type="gramEnd"/>
      <w:r>
        <w:t xml:space="preserve"> nad Labem</w:t>
      </w:r>
    </w:p>
    <w:p w:rsidR="00F40C51" w:rsidRDefault="00E07CBC">
      <w:pPr>
        <w:pStyle w:val="Nadpis1"/>
      </w:pPr>
      <w:r>
        <w:fldChar w:fldCharType="begin"/>
      </w:r>
      <w:r w:rsidR="00F40C51">
        <w:instrText xml:space="preserve"> AUTONUM </w:instrText>
      </w:r>
      <w:bookmarkStart w:id="13" w:name="_Toc347729356"/>
      <w:r>
        <w:fldChar w:fldCharType="end"/>
      </w:r>
      <w:r w:rsidR="00F40C51">
        <w:t xml:space="preserve"> </w:t>
      </w:r>
      <w:r w:rsidR="00802B00">
        <w:t>Zkušební provoz</w:t>
      </w:r>
      <w:bookmarkEnd w:id="13"/>
    </w:p>
    <w:p w:rsidR="00F40C51" w:rsidRDefault="00231D66">
      <w:r>
        <w:t>Katodická ochrana</w:t>
      </w:r>
      <w:r w:rsidR="000E0A37">
        <w:t xml:space="preserve"> bude po dokončení </w:t>
      </w:r>
      <w:r w:rsidR="00D6181E">
        <w:t>rekonstrukce</w:t>
      </w:r>
      <w:r w:rsidR="000E0A37">
        <w:t xml:space="preserve">, kompletace </w:t>
      </w:r>
      <w:r w:rsidR="002C35E1">
        <w:t xml:space="preserve">a odzkoušení </w:t>
      </w:r>
      <w:r w:rsidR="000E0A37">
        <w:t xml:space="preserve">uvedena do </w:t>
      </w:r>
      <w:r w:rsidR="00802B00">
        <w:t xml:space="preserve">zkušebního </w:t>
      </w:r>
      <w:r w:rsidR="000E0A37">
        <w:t>provozu</w:t>
      </w:r>
      <w:r w:rsidR="00802B00">
        <w:t xml:space="preserve"> v délce 3 měsíce.</w:t>
      </w:r>
      <w:r w:rsidR="00333A77">
        <w:t xml:space="preserve"> </w:t>
      </w:r>
      <w:r w:rsidR="009503DF">
        <w:t xml:space="preserve">Budou vyregulovány </w:t>
      </w:r>
      <w:r w:rsidR="00EE61E3">
        <w:t>jednotlivé SKAO</w:t>
      </w:r>
      <w:r w:rsidR="009503DF">
        <w:t xml:space="preserve"> a optimalizován chod SKAO. </w:t>
      </w:r>
      <w:r w:rsidR="00BF1305">
        <w:t xml:space="preserve">Podkladem pro nastavení parametrů SKAO budou hodnoty </w:t>
      </w:r>
      <w:r w:rsidR="001D022B">
        <w:t xml:space="preserve">ochranných proudů ze </w:t>
      </w:r>
      <w:r w:rsidR="00BF1305">
        <w:t>stávající</w:t>
      </w:r>
      <w:r w:rsidR="001D022B">
        <w:t>ho provozu.</w:t>
      </w:r>
      <w:r w:rsidR="00BF1305">
        <w:t xml:space="preserve"> </w:t>
      </w:r>
      <w:r w:rsidR="000E0A37">
        <w:t xml:space="preserve">Po dobu </w:t>
      </w:r>
      <w:r w:rsidR="00802B00">
        <w:t xml:space="preserve">zkušebního provozu </w:t>
      </w:r>
      <w:r w:rsidR="000E0A37">
        <w:t xml:space="preserve">budou </w:t>
      </w:r>
      <w:r w:rsidR="00D049EE">
        <w:t xml:space="preserve">provedena </w:t>
      </w:r>
      <w:r w:rsidR="00BF1305">
        <w:t xml:space="preserve">registrační synchronní měřeni </w:t>
      </w:r>
      <w:r w:rsidR="001D022B">
        <w:t xml:space="preserve">ve SKAO a </w:t>
      </w:r>
      <w:r w:rsidR="00BF1305">
        <w:t>na trase ropovodu</w:t>
      </w:r>
      <w:r w:rsidR="00D049EE">
        <w:t xml:space="preserve">, </w:t>
      </w:r>
      <w:r w:rsidR="007D5BC4">
        <w:t>která budou vyhodnoc</w:t>
      </w:r>
      <w:r w:rsidR="00BF1305">
        <w:t>e</w:t>
      </w:r>
      <w:r w:rsidR="007D5BC4">
        <w:t>na a jejich závěry budou podkladem pro nastavení</w:t>
      </w:r>
      <w:r w:rsidR="002C35E1">
        <w:t xml:space="preserve"> </w:t>
      </w:r>
      <w:r w:rsidR="007D5BC4">
        <w:t>parametrů</w:t>
      </w:r>
      <w:r w:rsidR="00333A77">
        <w:t xml:space="preserve"> </w:t>
      </w:r>
      <w:r w:rsidR="00BF1305">
        <w:t xml:space="preserve">jednotlivých </w:t>
      </w:r>
      <w:r w:rsidR="00333A77">
        <w:t xml:space="preserve">SKAO </w:t>
      </w:r>
      <w:r w:rsidR="004C65FD">
        <w:t>pro trvalý provoz</w:t>
      </w:r>
      <w:r w:rsidR="00B17FE1">
        <w:t>.</w:t>
      </w:r>
      <w:r w:rsidR="00CC480C">
        <w:t xml:space="preserve"> </w:t>
      </w:r>
      <w:r w:rsidR="00B17FE1">
        <w:t>Z</w:t>
      </w:r>
      <w:r w:rsidR="004C65FD">
        <w:t>ávěry z</w:t>
      </w:r>
      <w:r w:rsidR="00B17FE1">
        <w:t> optimalizace KAO</w:t>
      </w:r>
      <w:r w:rsidR="004C65FD">
        <w:t xml:space="preserve"> </w:t>
      </w:r>
      <w:r w:rsidR="003930D8">
        <w:t>budou obsahovat i případné</w:t>
      </w:r>
      <w:r w:rsidR="004C65FD">
        <w:t xml:space="preserve"> návrhy na další opatření.</w:t>
      </w:r>
    </w:p>
    <w:p w:rsidR="001D022B" w:rsidRDefault="001D022B"/>
    <w:p w:rsidR="001D022B" w:rsidRDefault="001D022B"/>
    <w:bookmarkStart w:id="14" w:name="_Toc406517879"/>
    <w:p w:rsidR="00F40C51" w:rsidRDefault="00E07CBC" w:rsidP="003E09C3">
      <w:pPr>
        <w:pStyle w:val="Nadpis1"/>
        <w:spacing w:before="0"/>
      </w:pPr>
      <w:r>
        <w:fldChar w:fldCharType="begin"/>
      </w:r>
      <w:r w:rsidR="00F40C51">
        <w:instrText xml:space="preserve"> AUTONUM </w:instrText>
      </w:r>
      <w:bookmarkStart w:id="15" w:name="_Toc347729357"/>
      <w:r>
        <w:fldChar w:fldCharType="end"/>
      </w:r>
      <w:r w:rsidR="00F40C51">
        <w:t xml:space="preserve"> Upozornění pro </w:t>
      </w:r>
      <w:bookmarkEnd w:id="14"/>
      <w:r w:rsidR="001F3086">
        <w:t>investora a dodavatele</w:t>
      </w:r>
      <w:bookmarkEnd w:id="15"/>
    </w:p>
    <w:p w:rsidR="002C52CD" w:rsidRDefault="001D022B" w:rsidP="002C52CD">
      <w:pPr>
        <w:numPr>
          <w:ilvl w:val="0"/>
          <w:numId w:val="42"/>
        </w:numPr>
      </w:pPr>
      <w:r>
        <w:t xml:space="preserve">Rekonstrukce katodické ochrany na </w:t>
      </w:r>
      <w:r w:rsidR="00D044F9">
        <w:t>dálkovodu I</w:t>
      </w:r>
      <w:r>
        <w:t xml:space="preserve"> bude pro dodavatele náročnou záležitostí, protože tímto projektem nelze zcela postihnout stávající stav. V řadě případů bude třeba postupovat operativně podle </w:t>
      </w:r>
      <w:r w:rsidR="00D044F9">
        <w:t xml:space="preserve">zjištěné </w:t>
      </w:r>
      <w:r>
        <w:t>situace. Během předchozích let byly SKAO upravovány a doplňovány a tak v řadě případů jsou např. ještě hliníkové kabely nebo jejich kombinace s měděnými. Zejména u spojovacích a propojovacích objektů není přesná dokumentace a tak při přepojování kabelů doporučujeme, aby si dodavatel vyžádal trvalý dozor provozovatele KAO.</w:t>
      </w:r>
    </w:p>
    <w:p w:rsidR="002C52CD" w:rsidRDefault="002C52CD" w:rsidP="002C52CD"/>
    <w:p w:rsidR="001F3086" w:rsidRDefault="00D569D8" w:rsidP="00CF2CBA">
      <w:pPr>
        <w:numPr>
          <w:ilvl w:val="0"/>
          <w:numId w:val="42"/>
        </w:numPr>
      </w:pPr>
      <w:r>
        <w:t>Nejpozději p</w:t>
      </w:r>
      <w:r w:rsidR="00F40C51">
        <w:t xml:space="preserve">ři předání staveniště </w:t>
      </w:r>
      <w:r w:rsidR="004C65FD">
        <w:t>pro výstavbu KAO</w:t>
      </w:r>
      <w:r>
        <w:t xml:space="preserve"> dodavateli</w:t>
      </w:r>
      <w:r w:rsidR="00B11E35">
        <w:t>,</w:t>
      </w:r>
      <w:r w:rsidR="00F40C51">
        <w:t xml:space="preserve"> musí </w:t>
      </w:r>
      <w:r w:rsidR="003930D8">
        <w:t>být doložen</w:t>
      </w:r>
      <w:r w:rsidR="00ED4296">
        <w:t xml:space="preserve"> </w:t>
      </w:r>
      <w:r w:rsidR="004C65FD">
        <w:t xml:space="preserve">aktuální </w:t>
      </w:r>
      <w:r w:rsidR="00ED4296">
        <w:t>výskyt</w:t>
      </w:r>
      <w:r w:rsidR="00F40C51">
        <w:t xml:space="preserve"> podzemní</w:t>
      </w:r>
      <w:r w:rsidR="00ED4296">
        <w:t>ch</w:t>
      </w:r>
      <w:r w:rsidR="00F40C51">
        <w:t xml:space="preserve"> </w:t>
      </w:r>
      <w:r w:rsidR="00623744">
        <w:t xml:space="preserve">vedení a </w:t>
      </w:r>
      <w:r w:rsidR="00F40C51">
        <w:t xml:space="preserve">zařízení, která </w:t>
      </w:r>
      <w:r w:rsidR="00ED4296">
        <w:t>mo</w:t>
      </w:r>
      <w:bookmarkStart w:id="16" w:name="_GoBack"/>
      <w:bookmarkEnd w:id="16"/>
      <w:r w:rsidR="00ED4296">
        <w:t>hou být</w:t>
      </w:r>
      <w:r w:rsidR="00F40C51">
        <w:t xml:space="preserve"> </w:t>
      </w:r>
      <w:r w:rsidR="001F3086">
        <w:t>rekonstrukcí</w:t>
      </w:r>
      <w:r w:rsidR="00500C01">
        <w:t xml:space="preserve"> k</w:t>
      </w:r>
      <w:r w:rsidR="00802B00">
        <w:t>atodické ochrany dotčena a provedeno</w:t>
      </w:r>
      <w:r w:rsidR="00500C01">
        <w:t xml:space="preserve"> jejich vytýčení. </w:t>
      </w:r>
    </w:p>
    <w:p w:rsidR="002C52CD" w:rsidRDefault="002C52CD" w:rsidP="002C52CD"/>
    <w:p w:rsidR="00D569D8" w:rsidRDefault="00CF2CBA">
      <w:pPr>
        <w:numPr>
          <w:ilvl w:val="0"/>
          <w:numId w:val="42"/>
        </w:numPr>
      </w:pPr>
      <w:r>
        <w:t xml:space="preserve">Investor musí </w:t>
      </w:r>
      <w:r w:rsidR="00D569D8">
        <w:t>s dodavatelem dohodnout postup demontáží, určit, která demontovaná zařízení si chce ponechat a pro ostatní stanovit jejich ekologickou likvidaci.</w:t>
      </w:r>
    </w:p>
    <w:p w:rsidR="002C52CD" w:rsidRDefault="002C52CD" w:rsidP="002C52CD"/>
    <w:p w:rsidR="002C52CD" w:rsidRDefault="00D569D8" w:rsidP="002C52CD">
      <w:pPr>
        <w:numPr>
          <w:ilvl w:val="0"/>
          <w:numId w:val="42"/>
        </w:numPr>
      </w:pPr>
      <w:r>
        <w:t xml:space="preserve">Připomínáme nutnou koordinaci </w:t>
      </w:r>
      <w:r w:rsidR="0095268A">
        <w:t xml:space="preserve">prací při </w:t>
      </w:r>
      <w:r>
        <w:t>rekonstru</w:t>
      </w:r>
      <w:r w:rsidR="00D6181E">
        <w:t>k</w:t>
      </w:r>
      <w:r>
        <w:t>c</w:t>
      </w:r>
      <w:r w:rsidR="0095268A">
        <w:t>ích</w:t>
      </w:r>
      <w:r>
        <w:t xml:space="preserve"> </w:t>
      </w:r>
      <w:r w:rsidR="00891779">
        <w:t>KAO s metodikem KAO.</w:t>
      </w:r>
    </w:p>
    <w:p w:rsidR="00D044F9" w:rsidRDefault="00D044F9" w:rsidP="00D044F9">
      <w:pPr>
        <w:ind w:left="360"/>
      </w:pPr>
    </w:p>
    <w:p w:rsidR="007F2493" w:rsidRDefault="005B113F" w:rsidP="007F2493">
      <w:pPr>
        <w:numPr>
          <w:ilvl w:val="0"/>
          <w:numId w:val="42"/>
        </w:numPr>
      </w:pPr>
      <w:r>
        <w:t xml:space="preserve">Při výstavbě a uvádění SKAO do provozu je nutné respektovat platné předpisy a normy, korozní </w:t>
      </w:r>
      <w:r w:rsidR="00231D66">
        <w:t>ČSN</w:t>
      </w:r>
      <w:r>
        <w:t xml:space="preserve"> řady 03, zejména </w:t>
      </w:r>
      <w:r w:rsidR="001205A0">
        <w:t>ČS</w:t>
      </w:r>
      <w:r>
        <w:t xml:space="preserve">N 03 8376 ”Zásady pro stavbu ocelových potrubí uložených v zemi. Kontrolní měření z hlediska ochrany před korozí”. Bezporuchový provoz anodového uzemnění a připojení kabelů na potrubí závisí na kvalitě elektromontážních a izolačních prací. </w:t>
      </w:r>
      <w:r w:rsidR="00CF2CBA">
        <w:t>Týká se to zejména spojov</w:t>
      </w:r>
      <w:r w:rsidR="003425ED">
        <w:t>ání kabelů</w:t>
      </w:r>
      <w:r w:rsidR="001C60BD">
        <w:t xml:space="preserve"> nových a stávajících kabelů</w:t>
      </w:r>
      <w:r w:rsidR="003425ED">
        <w:t>, pečlivého uložení měřících sond atd.</w:t>
      </w:r>
      <w:r w:rsidR="00CF2CBA">
        <w:t xml:space="preserve"> </w:t>
      </w:r>
      <w:r>
        <w:t>Všechny kabely ukončené na svorkovnicích musí být označeny tak, aby při následném provozu katodické ochrany a korozních měřeních bylo jednoznačné</w:t>
      </w:r>
      <w:r w:rsidR="007F2493">
        <w:t>,</w:t>
      </w:r>
      <w:r>
        <w:t xml:space="preserve"> na které podzemní vedení </w:t>
      </w:r>
      <w:proofErr w:type="gramStart"/>
      <w:r>
        <w:t>je  ten</w:t>
      </w:r>
      <w:proofErr w:type="gramEnd"/>
      <w:r>
        <w:t xml:space="preserve"> který kabel napojen. Důsledně je třeba také vyhodnotit </w:t>
      </w:r>
      <w:r w:rsidR="00056B5F">
        <w:t xml:space="preserve">registrační </w:t>
      </w:r>
      <w:r w:rsidR="0086184A">
        <w:t xml:space="preserve">měření při </w:t>
      </w:r>
      <w:r w:rsidR="007F2493">
        <w:t>zkušebním provozu</w:t>
      </w:r>
      <w:r>
        <w:t xml:space="preserve"> a </w:t>
      </w:r>
      <w:r w:rsidR="00056B5F">
        <w:t>vyregulovat SKAO</w:t>
      </w:r>
      <w:r>
        <w:t xml:space="preserve"> pro trvalý provoz.</w:t>
      </w:r>
    </w:p>
    <w:p w:rsidR="002C52CD" w:rsidRDefault="002C52CD" w:rsidP="002C52CD"/>
    <w:p w:rsidR="002C52CD" w:rsidRDefault="007F2493" w:rsidP="002C52CD">
      <w:pPr>
        <w:numPr>
          <w:ilvl w:val="0"/>
          <w:numId w:val="42"/>
        </w:numPr>
      </w:pPr>
      <w:r>
        <w:lastRenderedPageBreak/>
        <w:t xml:space="preserve">Před zahrnutím </w:t>
      </w:r>
      <w:r w:rsidR="006A6D36">
        <w:t>kabelových vedení</w:t>
      </w:r>
      <w:r w:rsidR="0095110B">
        <w:t xml:space="preserve"> a všech napojení kabelů na potrubí </w:t>
      </w:r>
      <w:r>
        <w:t>zeminou</w:t>
      </w:r>
      <w:r w:rsidR="0095110B">
        <w:t>,</w:t>
      </w:r>
      <w:r>
        <w:t xml:space="preserve"> musí být </w:t>
      </w:r>
      <w:r w:rsidR="00FC5F86">
        <w:t xml:space="preserve">provedeno jejich zaměření formou TOPOS a musí být </w:t>
      </w:r>
      <w:r w:rsidR="006A6D36">
        <w:t xml:space="preserve">dodavatelem KAO vyzván zástupce </w:t>
      </w:r>
      <w:r w:rsidR="001C60BD">
        <w:t>investora</w:t>
      </w:r>
      <w:r w:rsidR="006A6D36">
        <w:t xml:space="preserve"> ke</w:t>
      </w:r>
      <w:r>
        <w:t xml:space="preserve"> kontrol</w:t>
      </w:r>
      <w:r w:rsidR="006A6D36">
        <w:t>e</w:t>
      </w:r>
      <w:r w:rsidR="00B71DBC">
        <w:t xml:space="preserve">. </w:t>
      </w:r>
      <w:r w:rsidR="006A6D36">
        <w:t>K</w:t>
      </w:r>
      <w:r w:rsidR="00B71DBC">
        <w:t>ontaktní osob</w:t>
      </w:r>
      <w:r w:rsidR="006A6D36">
        <w:t>ou</w:t>
      </w:r>
      <w:r w:rsidR="00B71DBC">
        <w:t xml:space="preserve"> je </w:t>
      </w:r>
      <w:r w:rsidR="006A6D36">
        <w:t xml:space="preserve">p. </w:t>
      </w:r>
      <w:r w:rsidR="00B71DBC">
        <w:t xml:space="preserve">Jan Vaic, </w:t>
      </w:r>
      <w:r w:rsidR="00053890">
        <w:t xml:space="preserve">metodik </w:t>
      </w:r>
      <w:r w:rsidR="00B71DBC">
        <w:t>KAO, ČEPRO</w:t>
      </w:r>
      <w:r w:rsidR="00053890">
        <w:t>,</w:t>
      </w:r>
      <w:r>
        <w:t xml:space="preserve"> a.s.</w:t>
      </w:r>
      <w:r w:rsidR="00B71DBC">
        <w:t xml:space="preserve">, </w:t>
      </w:r>
      <w:proofErr w:type="spellStart"/>
      <w:r w:rsidR="00B71DBC">
        <w:t>stř</w:t>
      </w:r>
      <w:proofErr w:type="spellEnd"/>
      <w:r w:rsidR="00B71DBC">
        <w:t>. produktovody DI</w:t>
      </w:r>
      <w:r w:rsidR="006A6D36">
        <w:t>, Roudnice n/L, tel: 416 821 522, mobil:</w:t>
      </w:r>
      <w:r>
        <w:t xml:space="preserve"> </w:t>
      </w:r>
      <w:r w:rsidR="006A6D36">
        <w:t>602 337</w:t>
      </w:r>
      <w:r w:rsidR="002C52CD">
        <w:t> </w:t>
      </w:r>
      <w:r w:rsidR="006A6D36">
        <w:t>409.</w:t>
      </w:r>
    </w:p>
    <w:p w:rsidR="002C52CD" w:rsidRDefault="002C52CD" w:rsidP="002C52CD"/>
    <w:p w:rsidR="001251FB" w:rsidRDefault="00056B5F" w:rsidP="001251FB">
      <w:pPr>
        <w:numPr>
          <w:ilvl w:val="0"/>
          <w:numId w:val="42"/>
        </w:numPr>
      </w:pPr>
      <w:r>
        <w:t xml:space="preserve">Při rekonstrukci KAO dojde ke styku s potrubími a zařízeními dalších správců (např. </w:t>
      </w:r>
      <w:r w:rsidR="00891779">
        <w:t>MER</w:t>
      </w:r>
      <w:r w:rsidR="009F139C">
        <w:t>O</w:t>
      </w:r>
      <w:r w:rsidR="00891779">
        <w:t xml:space="preserve"> ČR</w:t>
      </w:r>
      <w:r>
        <w:t xml:space="preserve">.), kde platí to samé jako v předešlém bodě. </w:t>
      </w:r>
    </w:p>
    <w:p w:rsidR="001205A0" w:rsidRDefault="001205A0" w:rsidP="001205A0"/>
    <w:p w:rsidR="003A3B38" w:rsidRDefault="003A3B38" w:rsidP="003A3B38"/>
    <w:p w:rsidR="00C76B04" w:rsidRPr="007721C4" w:rsidRDefault="00C76B04" w:rsidP="007721C4">
      <w:pPr>
        <w:jc w:val="center"/>
      </w:pPr>
    </w:p>
    <w:sectPr w:rsidR="00C76B04" w:rsidRPr="007721C4" w:rsidSect="004C7BFA">
      <w:headerReference w:type="default" r:id="rId10"/>
      <w:footerReference w:type="default" r:id="rId11"/>
      <w:pgSz w:w="11907" w:h="16840" w:code="9"/>
      <w:pgMar w:top="1665" w:right="1418" w:bottom="1871" w:left="1418" w:header="624" w:footer="851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902" w:rsidRDefault="00577902">
      <w:r>
        <w:separator/>
      </w:r>
    </w:p>
  </w:endnote>
  <w:endnote w:type="continuationSeparator" w:id="0">
    <w:p w:rsidR="00577902" w:rsidRDefault="00577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asual CE">
    <w:altName w:val="Courier New"/>
    <w:charset w:val="EE"/>
    <w:family w:val="script"/>
    <w:pitch w:val="variable"/>
    <w:sig w:usb0="00000007" w:usb1="00000000" w:usb2="00000000" w:usb3="00000000" w:csb0="00000013" w:csb1="00000000"/>
  </w:font>
  <w:font w:name="Humnst777 Lt BT">
    <w:altName w:val="Lucida Sans Unicode"/>
    <w:charset w:val="00"/>
    <w:family w:val="swiss"/>
    <w:pitch w:val="variable"/>
    <w:sig w:usb0="00000007" w:usb1="00000000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EDF" w:rsidRDefault="00577902">
    <w:pPr>
      <w:pStyle w:val="Zpat"/>
      <w:jc w:val="center"/>
      <w:rPr>
        <w:rStyle w:val="slostrnky"/>
        <w:rFonts w:cs="Arial"/>
        <w:b/>
        <w:bCs/>
        <w:sz w:val="8"/>
        <w:szCs w:val="8"/>
      </w:rPr>
    </w:pPr>
    <w:r>
      <w:rPr>
        <w:noProof/>
        <w:lang w:bidi="ar-SA"/>
      </w:rPr>
      <w:pict>
        <v:line id="_x0000_s2051" style="position:absolute;left:0;text-align:left;z-index:251657728" from="0,-2.85pt" to="453.6pt,-2.8pt" o:allowincell="f" strokeweight="1pt">
          <v:stroke startarrowwidth="narrow" startarrowlength="short" endarrowwidth="narrow" endarrowlength="short"/>
        </v:line>
      </w:pict>
    </w:r>
  </w:p>
  <w:p w:rsidR="00C47EDF" w:rsidRDefault="00E07CBC">
    <w:pPr>
      <w:pStyle w:val="Zpat"/>
      <w:jc w:val="center"/>
    </w:pPr>
    <w:r>
      <w:rPr>
        <w:rStyle w:val="slostrnky"/>
        <w:rFonts w:cs="Arial"/>
        <w:b/>
        <w:bCs/>
      </w:rPr>
      <w:fldChar w:fldCharType="begin"/>
    </w:r>
    <w:r w:rsidR="00C47EDF">
      <w:rPr>
        <w:rStyle w:val="slostrnky"/>
        <w:rFonts w:cs="Arial"/>
        <w:b/>
        <w:bCs/>
      </w:rPr>
      <w:instrText xml:space="preserve"> PAGE </w:instrText>
    </w:r>
    <w:r>
      <w:rPr>
        <w:rStyle w:val="slostrnky"/>
        <w:rFonts w:cs="Arial"/>
        <w:b/>
        <w:bCs/>
      </w:rPr>
      <w:fldChar w:fldCharType="separate"/>
    </w:r>
    <w:r w:rsidR="006E5EE6">
      <w:rPr>
        <w:rStyle w:val="slostrnky"/>
        <w:rFonts w:cs="Arial"/>
        <w:b/>
        <w:bCs/>
        <w:noProof/>
      </w:rPr>
      <w:t>5</w:t>
    </w:r>
    <w:r>
      <w:rPr>
        <w:rStyle w:val="slostrnky"/>
        <w:rFonts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902" w:rsidRDefault="00577902">
      <w:r>
        <w:separator/>
      </w:r>
    </w:p>
  </w:footnote>
  <w:footnote w:type="continuationSeparator" w:id="0">
    <w:p w:rsidR="00577902" w:rsidRDefault="00577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EDF" w:rsidRDefault="00C47EDF" w:rsidP="004C7BFA">
    <w:pPr>
      <w:pStyle w:val="Zhlav"/>
      <w:rPr>
        <w:b/>
        <w:sz w:val="18"/>
      </w:rPr>
    </w:pPr>
    <w:r>
      <w:rPr>
        <w:b/>
        <w:sz w:val="18"/>
      </w:rPr>
      <w:t>ČEPRO, a.s.</w:t>
    </w:r>
    <w:r>
      <w:rPr>
        <w:b/>
        <w:sz w:val="18"/>
      </w:rPr>
      <w:tab/>
    </w:r>
    <w:r>
      <w:rPr>
        <w:b/>
        <w:sz w:val="18"/>
      </w:rPr>
      <w:tab/>
    </w:r>
    <w:r>
      <w:rPr>
        <w:b/>
        <w:sz w:val="18"/>
        <w:szCs w:val="18"/>
      </w:rPr>
      <w:t>Průvodní a technická zpráva</w:t>
    </w:r>
  </w:p>
  <w:p w:rsidR="00C47EDF" w:rsidRDefault="00C47EDF" w:rsidP="004C7BFA">
    <w:pPr>
      <w:pStyle w:val="Zhlav"/>
      <w:rPr>
        <w:sz w:val="16"/>
      </w:rPr>
    </w:pPr>
    <w:r>
      <w:rPr>
        <w:sz w:val="16"/>
        <w:szCs w:val="16"/>
      </w:rPr>
      <w:t>Rekonstrukce KAO na trasách produktovodu I,</w:t>
    </w:r>
    <w:r>
      <w:rPr>
        <w:sz w:val="16"/>
        <w:szCs w:val="16"/>
      </w:rPr>
      <w:tab/>
    </w:r>
    <w:r>
      <w:rPr>
        <w:sz w:val="16"/>
      </w:rPr>
      <w:tab/>
      <w:t xml:space="preserve">Dokument </w:t>
    </w:r>
    <w:proofErr w:type="gramStart"/>
    <w:r>
      <w:rPr>
        <w:sz w:val="16"/>
      </w:rPr>
      <w:t>č.AD</w:t>
    </w:r>
    <w:proofErr w:type="gramEnd"/>
    <w:r>
      <w:rPr>
        <w:sz w:val="16"/>
      </w:rPr>
      <w:t xml:space="preserve"> – 001</w:t>
    </w:r>
  </w:p>
  <w:p w:rsidR="00C47EDF" w:rsidRDefault="00C47EDF" w:rsidP="004C7BFA">
    <w:pPr>
      <w:pStyle w:val="Zhlav"/>
      <w:rPr>
        <w:sz w:val="16"/>
        <w:u w:val="single"/>
      </w:rPr>
    </w:pPr>
    <w:r>
      <w:rPr>
        <w:sz w:val="16"/>
        <w:u w:val="single"/>
      </w:rPr>
      <w:tab/>
    </w:r>
    <w:r>
      <w:rPr>
        <w:sz w:val="16"/>
        <w:u w:val="single"/>
      </w:rPr>
      <w:tab/>
      <w:t xml:space="preserve">Strana  </w:t>
    </w:r>
    <w:r w:rsidR="00E07CBC">
      <w:rPr>
        <w:rStyle w:val="slostrnky"/>
        <w:sz w:val="16"/>
        <w:u w:val="single"/>
      </w:rPr>
      <w:fldChar w:fldCharType="begin"/>
    </w:r>
    <w:r>
      <w:rPr>
        <w:rStyle w:val="slostrnky"/>
        <w:sz w:val="16"/>
        <w:u w:val="single"/>
      </w:rPr>
      <w:instrText xml:space="preserve"> PAGE </w:instrText>
    </w:r>
    <w:r w:rsidR="00E07CBC">
      <w:rPr>
        <w:rStyle w:val="slostrnky"/>
        <w:sz w:val="16"/>
        <w:u w:val="single"/>
      </w:rPr>
      <w:fldChar w:fldCharType="separate"/>
    </w:r>
    <w:r w:rsidR="006E5EE6">
      <w:rPr>
        <w:rStyle w:val="slostrnky"/>
        <w:noProof/>
        <w:sz w:val="16"/>
        <w:u w:val="single"/>
      </w:rPr>
      <w:t>5</w:t>
    </w:r>
    <w:r w:rsidR="00E07CBC">
      <w:rPr>
        <w:rStyle w:val="slostrnky"/>
        <w:sz w:val="16"/>
        <w:u w:val="single"/>
      </w:rPr>
      <w:fldChar w:fldCharType="end"/>
    </w:r>
    <w:r w:rsidR="00E07CBC">
      <w:rPr>
        <w:sz w:val="16"/>
        <w:u w:val="single"/>
      </w:rPr>
      <w:fldChar w:fldCharType="begin"/>
    </w:r>
    <w:r>
      <w:rPr>
        <w:sz w:val="16"/>
        <w:u w:val="single"/>
      </w:rPr>
      <w:instrText xml:space="preserve"> PAGE\*  \* MERGEFORMAT </w:instrText>
    </w:r>
    <w:r w:rsidR="00E07CBC">
      <w:rPr>
        <w:sz w:val="16"/>
        <w:u w:val="single"/>
      </w:rPr>
      <w:fldChar w:fldCharType="end"/>
    </w:r>
    <w:r>
      <w:rPr>
        <w:sz w:val="16"/>
        <w:u w:val="single"/>
      </w:rPr>
      <w:t>z</w:t>
    </w:r>
    <w:r w:rsidR="00E07CBC">
      <w:rPr>
        <w:rStyle w:val="slostrnky"/>
        <w:sz w:val="16"/>
        <w:u w:val="single"/>
      </w:rPr>
      <w:fldChar w:fldCharType="begin"/>
    </w:r>
    <w:r>
      <w:rPr>
        <w:rStyle w:val="slostrnky"/>
        <w:sz w:val="16"/>
        <w:u w:val="single"/>
      </w:rPr>
      <w:instrText xml:space="preserve"> NUMPAGES </w:instrText>
    </w:r>
    <w:r w:rsidR="00E07CBC">
      <w:rPr>
        <w:rStyle w:val="slostrnky"/>
        <w:sz w:val="16"/>
        <w:u w:val="single"/>
      </w:rPr>
      <w:fldChar w:fldCharType="separate"/>
    </w:r>
    <w:r w:rsidR="006E5EE6">
      <w:rPr>
        <w:rStyle w:val="slostrnky"/>
        <w:noProof/>
        <w:sz w:val="16"/>
        <w:u w:val="single"/>
      </w:rPr>
      <w:t>8</w:t>
    </w:r>
    <w:r w:rsidR="00E07CBC">
      <w:rPr>
        <w:rStyle w:val="slostrnky"/>
        <w:sz w:val="16"/>
        <w:u w:val="single"/>
      </w:rPr>
      <w:fldChar w:fldCharType="end"/>
    </w:r>
    <w:r>
      <w:rPr>
        <w:sz w:val="16"/>
        <w:u w:val="single"/>
      </w:rPr>
      <w:t xml:space="preserve"> </w:t>
    </w:r>
    <w:r w:rsidR="00E07CBC">
      <w:rPr>
        <w:sz w:val="16"/>
        <w:u w:val="single"/>
      </w:rPr>
      <w:fldChar w:fldCharType="begin"/>
    </w:r>
    <w:r>
      <w:rPr>
        <w:sz w:val="16"/>
        <w:u w:val="single"/>
      </w:rPr>
      <w:instrText xml:space="preserve"> PAGE\*  \* MERGEFORMAT </w:instrText>
    </w:r>
    <w:r w:rsidR="00E07CBC">
      <w:rPr>
        <w:sz w:val="16"/>
        <w:u w:val="single"/>
      </w:rPr>
      <w:fldChar w:fldCharType="end"/>
    </w:r>
    <w:r w:rsidR="00E07CBC">
      <w:rPr>
        <w:sz w:val="16"/>
        <w:u w:val="single"/>
      </w:rPr>
      <w:fldChar w:fldCharType="begin"/>
    </w:r>
    <w:r>
      <w:rPr>
        <w:sz w:val="16"/>
        <w:u w:val="single"/>
      </w:rPr>
      <w:instrText xml:space="preserve"> PAGE\*  \* MERGEFORMAT </w:instrText>
    </w:r>
    <w:r w:rsidR="00E07CBC">
      <w:rPr>
        <w:sz w:val="16"/>
        <w:u w:val="single"/>
      </w:rPr>
      <w:fldChar w:fldCharType="end"/>
    </w:r>
  </w:p>
  <w:p w:rsidR="00C47EDF" w:rsidRPr="004C7BFA" w:rsidRDefault="00C47EDF" w:rsidP="004C7BF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C15E35"/>
    <w:multiLevelType w:val="hybridMultilevel"/>
    <w:tmpl w:val="94EC924C"/>
    <w:lvl w:ilvl="0" w:tplc="0BCC15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8F83547"/>
    <w:multiLevelType w:val="singleLevel"/>
    <w:tmpl w:val="6756C8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A342EF6"/>
    <w:multiLevelType w:val="singleLevel"/>
    <w:tmpl w:val="81F29E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0B8069BD"/>
    <w:multiLevelType w:val="multilevel"/>
    <w:tmpl w:val="28FCA8DE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E336ED3"/>
    <w:multiLevelType w:val="multilevel"/>
    <w:tmpl w:val="D3C84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3037F4F"/>
    <w:multiLevelType w:val="multilevel"/>
    <w:tmpl w:val="1D242E2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FB6516"/>
    <w:multiLevelType w:val="hybridMultilevel"/>
    <w:tmpl w:val="A43AEAD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420AE9"/>
    <w:multiLevelType w:val="singleLevel"/>
    <w:tmpl w:val="6D20F9F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9">
    <w:nsid w:val="3381204C"/>
    <w:multiLevelType w:val="multilevel"/>
    <w:tmpl w:val="02CCB456"/>
    <w:lvl w:ilvl="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5117984"/>
    <w:multiLevelType w:val="multilevel"/>
    <w:tmpl w:val="E0D4DBC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541372E"/>
    <w:multiLevelType w:val="hybridMultilevel"/>
    <w:tmpl w:val="506464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6C02C63"/>
    <w:multiLevelType w:val="multilevel"/>
    <w:tmpl w:val="D16821D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602F7C"/>
    <w:multiLevelType w:val="hybridMultilevel"/>
    <w:tmpl w:val="44CEF5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31208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437A625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E196775"/>
    <w:multiLevelType w:val="multilevel"/>
    <w:tmpl w:val="8C94857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07614A7"/>
    <w:multiLevelType w:val="multilevel"/>
    <w:tmpl w:val="D0AAC64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77D1449"/>
    <w:multiLevelType w:val="hybridMultilevel"/>
    <w:tmpl w:val="BBC06E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A0946DD"/>
    <w:multiLevelType w:val="multilevel"/>
    <w:tmpl w:val="5D9231C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0F02C4E"/>
    <w:multiLevelType w:val="multilevel"/>
    <w:tmpl w:val="77D2476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32A0C1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32A1295"/>
    <w:multiLevelType w:val="multilevel"/>
    <w:tmpl w:val="88FCCF6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1D414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25B51C6"/>
    <w:multiLevelType w:val="multilevel"/>
    <w:tmpl w:val="269A392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3E272C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55F0EA9"/>
    <w:multiLevelType w:val="multilevel"/>
    <w:tmpl w:val="E6307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24025B"/>
    <w:multiLevelType w:val="hybridMultilevel"/>
    <w:tmpl w:val="A5148504"/>
    <w:lvl w:ilvl="0" w:tplc="0405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4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6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7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8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9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0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1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2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4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5">
    <w:abstractNumId w:val="3"/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7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8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9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0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1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2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3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4">
    <w:abstractNumId w:val="21"/>
  </w:num>
  <w:num w:numId="25">
    <w:abstractNumId w:val="23"/>
  </w:num>
  <w:num w:numId="26">
    <w:abstractNumId w:val="2"/>
  </w:num>
  <w:num w:numId="27">
    <w:abstractNumId w:val="15"/>
  </w:num>
  <w:num w:numId="28">
    <w:abstractNumId w:val="17"/>
  </w:num>
  <w:num w:numId="29">
    <w:abstractNumId w:val="24"/>
  </w:num>
  <w:num w:numId="30">
    <w:abstractNumId w:val="22"/>
  </w:num>
  <w:num w:numId="31">
    <w:abstractNumId w:val="10"/>
  </w:num>
  <w:num w:numId="32">
    <w:abstractNumId w:val="16"/>
  </w:num>
  <w:num w:numId="33">
    <w:abstractNumId w:val="12"/>
  </w:num>
  <w:num w:numId="34">
    <w:abstractNumId w:val="19"/>
  </w:num>
  <w:num w:numId="35">
    <w:abstractNumId w:val="20"/>
  </w:num>
  <w:num w:numId="36">
    <w:abstractNumId w:val="6"/>
  </w:num>
  <w:num w:numId="37">
    <w:abstractNumId w:val="9"/>
  </w:num>
  <w:num w:numId="38">
    <w:abstractNumId w:val="25"/>
  </w:num>
  <w:num w:numId="39">
    <w:abstractNumId w:val="26"/>
  </w:num>
  <w:num w:numId="40">
    <w:abstractNumId w:val="5"/>
  </w:num>
  <w:num w:numId="41">
    <w:abstractNumId w:val="4"/>
  </w:num>
  <w:num w:numId="42">
    <w:abstractNumId w:val="14"/>
  </w:num>
  <w:num w:numId="43">
    <w:abstractNumId w:val="27"/>
  </w:num>
  <w:num w:numId="44">
    <w:abstractNumId w:val="7"/>
  </w:num>
  <w:num w:numId="45">
    <w:abstractNumId w:val="13"/>
  </w:num>
  <w:num w:numId="46">
    <w:abstractNumId w:val="11"/>
  </w:num>
  <w:num w:numId="47">
    <w:abstractNumId w:val="18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758"/>
    <w:rsid w:val="00002C0D"/>
    <w:rsid w:val="00005EB9"/>
    <w:rsid w:val="00010098"/>
    <w:rsid w:val="000108DE"/>
    <w:rsid w:val="00010D61"/>
    <w:rsid w:val="00016E85"/>
    <w:rsid w:val="0002043F"/>
    <w:rsid w:val="000231D5"/>
    <w:rsid w:val="000270BE"/>
    <w:rsid w:val="000349B1"/>
    <w:rsid w:val="00035A07"/>
    <w:rsid w:val="00035B2C"/>
    <w:rsid w:val="0003618B"/>
    <w:rsid w:val="000365EB"/>
    <w:rsid w:val="00036644"/>
    <w:rsid w:val="000418BC"/>
    <w:rsid w:val="00044D02"/>
    <w:rsid w:val="00046FDB"/>
    <w:rsid w:val="000470F7"/>
    <w:rsid w:val="00052DF2"/>
    <w:rsid w:val="00053890"/>
    <w:rsid w:val="00053E83"/>
    <w:rsid w:val="00054888"/>
    <w:rsid w:val="00056B5F"/>
    <w:rsid w:val="00056CFF"/>
    <w:rsid w:val="0006009E"/>
    <w:rsid w:val="00060263"/>
    <w:rsid w:val="00061AC7"/>
    <w:rsid w:val="00065540"/>
    <w:rsid w:val="0007395F"/>
    <w:rsid w:val="000766AE"/>
    <w:rsid w:val="00077BFD"/>
    <w:rsid w:val="00090DD6"/>
    <w:rsid w:val="000923E6"/>
    <w:rsid w:val="000943F8"/>
    <w:rsid w:val="00095C78"/>
    <w:rsid w:val="00096CFA"/>
    <w:rsid w:val="000A06B5"/>
    <w:rsid w:val="000A171F"/>
    <w:rsid w:val="000A185D"/>
    <w:rsid w:val="000A49F2"/>
    <w:rsid w:val="000A500A"/>
    <w:rsid w:val="000B0C74"/>
    <w:rsid w:val="000B1233"/>
    <w:rsid w:val="000B19C8"/>
    <w:rsid w:val="000B4633"/>
    <w:rsid w:val="000C3149"/>
    <w:rsid w:val="000D099E"/>
    <w:rsid w:val="000D354B"/>
    <w:rsid w:val="000E0203"/>
    <w:rsid w:val="000E09C2"/>
    <w:rsid w:val="000E0A37"/>
    <w:rsid w:val="000E5B08"/>
    <w:rsid w:val="000E7FCC"/>
    <w:rsid w:val="000F2098"/>
    <w:rsid w:val="000F75DB"/>
    <w:rsid w:val="001066AF"/>
    <w:rsid w:val="00111D57"/>
    <w:rsid w:val="00112FA9"/>
    <w:rsid w:val="0011684A"/>
    <w:rsid w:val="001200DB"/>
    <w:rsid w:val="001205A0"/>
    <w:rsid w:val="00121D7B"/>
    <w:rsid w:val="00121E28"/>
    <w:rsid w:val="00123E85"/>
    <w:rsid w:val="001248BB"/>
    <w:rsid w:val="001251FB"/>
    <w:rsid w:val="00125CE5"/>
    <w:rsid w:val="00130BE3"/>
    <w:rsid w:val="0013662F"/>
    <w:rsid w:val="001435B9"/>
    <w:rsid w:val="00143687"/>
    <w:rsid w:val="001469F5"/>
    <w:rsid w:val="001509A7"/>
    <w:rsid w:val="00153A07"/>
    <w:rsid w:val="00156FF4"/>
    <w:rsid w:val="001652C4"/>
    <w:rsid w:val="00165D31"/>
    <w:rsid w:val="00171C66"/>
    <w:rsid w:val="00177FA5"/>
    <w:rsid w:val="00181F1D"/>
    <w:rsid w:val="00182E7B"/>
    <w:rsid w:val="001871E6"/>
    <w:rsid w:val="00187BA6"/>
    <w:rsid w:val="001937A6"/>
    <w:rsid w:val="001946E6"/>
    <w:rsid w:val="00197C2E"/>
    <w:rsid w:val="001A111E"/>
    <w:rsid w:val="001A6081"/>
    <w:rsid w:val="001B11AC"/>
    <w:rsid w:val="001B61F0"/>
    <w:rsid w:val="001C06F0"/>
    <w:rsid w:val="001C5700"/>
    <w:rsid w:val="001C58F5"/>
    <w:rsid w:val="001C60BD"/>
    <w:rsid w:val="001C7BE0"/>
    <w:rsid w:val="001D0040"/>
    <w:rsid w:val="001D022B"/>
    <w:rsid w:val="001D0F8B"/>
    <w:rsid w:val="001D5011"/>
    <w:rsid w:val="001E1119"/>
    <w:rsid w:val="001E35DD"/>
    <w:rsid w:val="001E413B"/>
    <w:rsid w:val="001E5C78"/>
    <w:rsid w:val="001F1BE6"/>
    <w:rsid w:val="001F1F9B"/>
    <w:rsid w:val="001F2B98"/>
    <w:rsid w:val="001F3086"/>
    <w:rsid w:val="001F64E6"/>
    <w:rsid w:val="002124A4"/>
    <w:rsid w:val="00213EDB"/>
    <w:rsid w:val="002140A2"/>
    <w:rsid w:val="002142C0"/>
    <w:rsid w:val="002142DF"/>
    <w:rsid w:val="00215E7F"/>
    <w:rsid w:val="00217330"/>
    <w:rsid w:val="00220130"/>
    <w:rsid w:val="00225AD2"/>
    <w:rsid w:val="0022706A"/>
    <w:rsid w:val="002313EA"/>
    <w:rsid w:val="00231D66"/>
    <w:rsid w:val="0023225A"/>
    <w:rsid w:val="00233CE0"/>
    <w:rsid w:val="002348BF"/>
    <w:rsid w:val="00234AB4"/>
    <w:rsid w:val="00237812"/>
    <w:rsid w:val="00246A08"/>
    <w:rsid w:val="00247DCE"/>
    <w:rsid w:val="00250C18"/>
    <w:rsid w:val="002517A2"/>
    <w:rsid w:val="00251F6A"/>
    <w:rsid w:val="002547D5"/>
    <w:rsid w:val="00254923"/>
    <w:rsid w:val="00254CE4"/>
    <w:rsid w:val="0025616E"/>
    <w:rsid w:val="002571CE"/>
    <w:rsid w:val="0026089B"/>
    <w:rsid w:val="00260AE5"/>
    <w:rsid w:val="0026280F"/>
    <w:rsid w:val="00277EF4"/>
    <w:rsid w:val="00280183"/>
    <w:rsid w:val="002905E7"/>
    <w:rsid w:val="00294F81"/>
    <w:rsid w:val="00295458"/>
    <w:rsid w:val="00297633"/>
    <w:rsid w:val="002979C5"/>
    <w:rsid w:val="002A136E"/>
    <w:rsid w:val="002A5641"/>
    <w:rsid w:val="002A596F"/>
    <w:rsid w:val="002B5791"/>
    <w:rsid w:val="002B74DA"/>
    <w:rsid w:val="002C0961"/>
    <w:rsid w:val="002C12EC"/>
    <w:rsid w:val="002C2BCF"/>
    <w:rsid w:val="002C35E1"/>
    <w:rsid w:val="002C37FF"/>
    <w:rsid w:val="002C4AE4"/>
    <w:rsid w:val="002C52CD"/>
    <w:rsid w:val="002D0625"/>
    <w:rsid w:val="002D22D5"/>
    <w:rsid w:val="002D70ED"/>
    <w:rsid w:val="002D7D81"/>
    <w:rsid w:val="002E025F"/>
    <w:rsid w:val="002E1D82"/>
    <w:rsid w:val="002E368B"/>
    <w:rsid w:val="002E5F05"/>
    <w:rsid w:val="002E6227"/>
    <w:rsid w:val="002F793F"/>
    <w:rsid w:val="00304D65"/>
    <w:rsid w:val="00315F96"/>
    <w:rsid w:val="00320553"/>
    <w:rsid w:val="003321AB"/>
    <w:rsid w:val="00333A77"/>
    <w:rsid w:val="0033647B"/>
    <w:rsid w:val="00336F20"/>
    <w:rsid w:val="003425ED"/>
    <w:rsid w:val="0034499F"/>
    <w:rsid w:val="00345FE5"/>
    <w:rsid w:val="00347886"/>
    <w:rsid w:val="00347B92"/>
    <w:rsid w:val="00352447"/>
    <w:rsid w:val="0035275C"/>
    <w:rsid w:val="0035390A"/>
    <w:rsid w:val="0035430D"/>
    <w:rsid w:val="00354AF7"/>
    <w:rsid w:val="00362E31"/>
    <w:rsid w:val="003666C2"/>
    <w:rsid w:val="00367152"/>
    <w:rsid w:val="00373BC0"/>
    <w:rsid w:val="003753E1"/>
    <w:rsid w:val="003762A7"/>
    <w:rsid w:val="00376678"/>
    <w:rsid w:val="00376BEC"/>
    <w:rsid w:val="00377CA0"/>
    <w:rsid w:val="00382390"/>
    <w:rsid w:val="00384963"/>
    <w:rsid w:val="00386CEE"/>
    <w:rsid w:val="00387CCF"/>
    <w:rsid w:val="003917F2"/>
    <w:rsid w:val="003930D8"/>
    <w:rsid w:val="003A3B38"/>
    <w:rsid w:val="003A7102"/>
    <w:rsid w:val="003A78EF"/>
    <w:rsid w:val="003B72DD"/>
    <w:rsid w:val="003C467D"/>
    <w:rsid w:val="003C5707"/>
    <w:rsid w:val="003D1C74"/>
    <w:rsid w:val="003D3C08"/>
    <w:rsid w:val="003D5377"/>
    <w:rsid w:val="003D745D"/>
    <w:rsid w:val="003E09C3"/>
    <w:rsid w:val="003E3360"/>
    <w:rsid w:val="003E41D2"/>
    <w:rsid w:val="003F0298"/>
    <w:rsid w:val="003F178F"/>
    <w:rsid w:val="00403972"/>
    <w:rsid w:val="00403E00"/>
    <w:rsid w:val="00407232"/>
    <w:rsid w:val="00416117"/>
    <w:rsid w:val="0042256B"/>
    <w:rsid w:val="00431507"/>
    <w:rsid w:val="00431A05"/>
    <w:rsid w:val="0043214E"/>
    <w:rsid w:val="00432D74"/>
    <w:rsid w:val="0043303D"/>
    <w:rsid w:val="00433CFC"/>
    <w:rsid w:val="00440777"/>
    <w:rsid w:val="004436EE"/>
    <w:rsid w:val="0045369B"/>
    <w:rsid w:val="00454B0A"/>
    <w:rsid w:val="004613B3"/>
    <w:rsid w:val="0046194C"/>
    <w:rsid w:val="00461FDA"/>
    <w:rsid w:val="0046243A"/>
    <w:rsid w:val="0046353E"/>
    <w:rsid w:val="00466291"/>
    <w:rsid w:val="0046779B"/>
    <w:rsid w:val="00474DFC"/>
    <w:rsid w:val="00475687"/>
    <w:rsid w:val="00476A5D"/>
    <w:rsid w:val="00477F4B"/>
    <w:rsid w:val="00482115"/>
    <w:rsid w:val="00483A35"/>
    <w:rsid w:val="00484A60"/>
    <w:rsid w:val="00484B81"/>
    <w:rsid w:val="00494B04"/>
    <w:rsid w:val="004A488E"/>
    <w:rsid w:val="004A5629"/>
    <w:rsid w:val="004A5AD6"/>
    <w:rsid w:val="004B2C7A"/>
    <w:rsid w:val="004B3384"/>
    <w:rsid w:val="004B387A"/>
    <w:rsid w:val="004B3C9F"/>
    <w:rsid w:val="004C2944"/>
    <w:rsid w:val="004C63A7"/>
    <w:rsid w:val="004C65FD"/>
    <w:rsid w:val="004C7BFA"/>
    <w:rsid w:val="004D2413"/>
    <w:rsid w:val="004D325B"/>
    <w:rsid w:val="004E1E7E"/>
    <w:rsid w:val="004E4B15"/>
    <w:rsid w:val="004E58D9"/>
    <w:rsid w:val="004E66BB"/>
    <w:rsid w:val="004F18CA"/>
    <w:rsid w:val="004F4737"/>
    <w:rsid w:val="004F6B8D"/>
    <w:rsid w:val="004F7235"/>
    <w:rsid w:val="00500C01"/>
    <w:rsid w:val="00500FF9"/>
    <w:rsid w:val="0050255D"/>
    <w:rsid w:val="005067BB"/>
    <w:rsid w:val="00507FD4"/>
    <w:rsid w:val="005164F6"/>
    <w:rsid w:val="00521F2F"/>
    <w:rsid w:val="005226E0"/>
    <w:rsid w:val="005228E6"/>
    <w:rsid w:val="00523205"/>
    <w:rsid w:val="00526CEF"/>
    <w:rsid w:val="00530533"/>
    <w:rsid w:val="00530AFA"/>
    <w:rsid w:val="0053244D"/>
    <w:rsid w:val="00535E5F"/>
    <w:rsid w:val="00540DD6"/>
    <w:rsid w:val="0054360F"/>
    <w:rsid w:val="00544758"/>
    <w:rsid w:val="005514EC"/>
    <w:rsid w:val="00551F25"/>
    <w:rsid w:val="0055410C"/>
    <w:rsid w:val="00554CF5"/>
    <w:rsid w:val="005550EF"/>
    <w:rsid w:val="00556177"/>
    <w:rsid w:val="00562D0A"/>
    <w:rsid w:val="00565E1D"/>
    <w:rsid w:val="00572085"/>
    <w:rsid w:val="00573813"/>
    <w:rsid w:val="00573C65"/>
    <w:rsid w:val="00577902"/>
    <w:rsid w:val="00580902"/>
    <w:rsid w:val="0058229E"/>
    <w:rsid w:val="00591099"/>
    <w:rsid w:val="00592AFC"/>
    <w:rsid w:val="005B113F"/>
    <w:rsid w:val="005B2EB3"/>
    <w:rsid w:val="005B4D4A"/>
    <w:rsid w:val="005C0D92"/>
    <w:rsid w:val="005C2D9B"/>
    <w:rsid w:val="005C3111"/>
    <w:rsid w:val="005C41C3"/>
    <w:rsid w:val="005C7C02"/>
    <w:rsid w:val="005D07C6"/>
    <w:rsid w:val="005D13C0"/>
    <w:rsid w:val="005D5257"/>
    <w:rsid w:val="005E1878"/>
    <w:rsid w:val="005E3154"/>
    <w:rsid w:val="005F08F5"/>
    <w:rsid w:val="005F176A"/>
    <w:rsid w:val="006007F4"/>
    <w:rsid w:val="0060298A"/>
    <w:rsid w:val="00607359"/>
    <w:rsid w:val="00610289"/>
    <w:rsid w:val="00610ABF"/>
    <w:rsid w:val="00613610"/>
    <w:rsid w:val="006155AC"/>
    <w:rsid w:val="00617A45"/>
    <w:rsid w:val="0062006C"/>
    <w:rsid w:val="00620C24"/>
    <w:rsid w:val="0062100D"/>
    <w:rsid w:val="006211C7"/>
    <w:rsid w:val="00623744"/>
    <w:rsid w:val="00625AA3"/>
    <w:rsid w:val="0062720F"/>
    <w:rsid w:val="00631866"/>
    <w:rsid w:val="00634382"/>
    <w:rsid w:val="00637255"/>
    <w:rsid w:val="006414FA"/>
    <w:rsid w:val="00641518"/>
    <w:rsid w:val="00643B2A"/>
    <w:rsid w:val="00644010"/>
    <w:rsid w:val="00644EE9"/>
    <w:rsid w:val="006453C1"/>
    <w:rsid w:val="00645D59"/>
    <w:rsid w:val="00646CA6"/>
    <w:rsid w:val="006503A2"/>
    <w:rsid w:val="00650907"/>
    <w:rsid w:val="00652893"/>
    <w:rsid w:val="006533F0"/>
    <w:rsid w:val="00653FA4"/>
    <w:rsid w:val="0066381A"/>
    <w:rsid w:val="00665363"/>
    <w:rsid w:val="00673C21"/>
    <w:rsid w:val="0067408E"/>
    <w:rsid w:val="00674AF5"/>
    <w:rsid w:val="00675562"/>
    <w:rsid w:val="00676417"/>
    <w:rsid w:val="0067699D"/>
    <w:rsid w:val="006807B6"/>
    <w:rsid w:val="00680C2B"/>
    <w:rsid w:val="00682007"/>
    <w:rsid w:val="00690368"/>
    <w:rsid w:val="00695DE1"/>
    <w:rsid w:val="006A1328"/>
    <w:rsid w:val="006A1656"/>
    <w:rsid w:val="006A5A34"/>
    <w:rsid w:val="006A6D36"/>
    <w:rsid w:val="006B34BA"/>
    <w:rsid w:val="006C37F4"/>
    <w:rsid w:val="006C5213"/>
    <w:rsid w:val="006C79FA"/>
    <w:rsid w:val="006D31B5"/>
    <w:rsid w:val="006E30D7"/>
    <w:rsid w:val="006E4EAF"/>
    <w:rsid w:val="006E5EE6"/>
    <w:rsid w:val="006F0E13"/>
    <w:rsid w:val="006F5A87"/>
    <w:rsid w:val="006F5D16"/>
    <w:rsid w:val="007049CA"/>
    <w:rsid w:val="00705688"/>
    <w:rsid w:val="0070594F"/>
    <w:rsid w:val="007141AD"/>
    <w:rsid w:val="0071725C"/>
    <w:rsid w:val="00722873"/>
    <w:rsid w:val="007241AE"/>
    <w:rsid w:val="007306B2"/>
    <w:rsid w:val="007408AC"/>
    <w:rsid w:val="00741937"/>
    <w:rsid w:val="00743E40"/>
    <w:rsid w:val="007450EF"/>
    <w:rsid w:val="007451B1"/>
    <w:rsid w:val="00745CA1"/>
    <w:rsid w:val="00761062"/>
    <w:rsid w:val="007610DC"/>
    <w:rsid w:val="00762928"/>
    <w:rsid w:val="007634DE"/>
    <w:rsid w:val="00764258"/>
    <w:rsid w:val="00764523"/>
    <w:rsid w:val="00765705"/>
    <w:rsid w:val="00766BBC"/>
    <w:rsid w:val="00770EEC"/>
    <w:rsid w:val="007721C4"/>
    <w:rsid w:val="00782E90"/>
    <w:rsid w:val="007845CF"/>
    <w:rsid w:val="00791A71"/>
    <w:rsid w:val="007927DC"/>
    <w:rsid w:val="007A0A03"/>
    <w:rsid w:val="007A1DFF"/>
    <w:rsid w:val="007A2F63"/>
    <w:rsid w:val="007A37DF"/>
    <w:rsid w:val="007A3803"/>
    <w:rsid w:val="007A3D1A"/>
    <w:rsid w:val="007A60C6"/>
    <w:rsid w:val="007B1D91"/>
    <w:rsid w:val="007B6393"/>
    <w:rsid w:val="007B7EA4"/>
    <w:rsid w:val="007C2E5A"/>
    <w:rsid w:val="007C4148"/>
    <w:rsid w:val="007C6E35"/>
    <w:rsid w:val="007C75CF"/>
    <w:rsid w:val="007C7A7C"/>
    <w:rsid w:val="007D0C2B"/>
    <w:rsid w:val="007D0F25"/>
    <w:rsid w:val="007D45FA"/>
    <w:rsid w:val="007D5BC4"/>
    <w:rsid w:val="007D6184"/>
    <w:rsid w:val="007D7BBC"/>
    <w:rsid w:val="007E038C"/>
    <w:rsid w:val="007E08BC"/>
    <w:rsid w:val="007E1DC8"/>
    <w:rsid w:val="007E2BC8"/>
    <w:rsid w:val="007E4F52"/>
    <w:rsid w:val="007E60C4"/>
    <w:rsid w:val="007F2481"/>
    <w:rsid w:val="007F2493"/>
    <w:rsid w:val="007F54F7"/>
    <w:rsid w:val="007F7784"/>
    <w:rsid w:val="008010FE"/>
    <w:rsid w:val="00802B00"/>
    <w:rsid w:val="00806568"/>
    <w:rsid w:val="00807C37"/>
    <w:rsid w:val="0081053E"/>
    <w:rsid w:val="00812A83"/>
    <w:rsid w:val="008145F8"/>
    <w:rsid w:val="00820CAA"/>
    <w:rsid w:val="00821181"/>
    <w:rsid w:val="00821FA9"/>
    <w:rsid w:val="008308EE"/>
    <w:rsid w:val="00835D31"/>
    <w:rsid w:val="008367A2"/>
    <w:rsid w:val="00837F71"/>
    <w:rsid w:val="008442BE"/>
    <w:rsid w:val="00847E6B"/>
    <w:rsid w:val="00850027"/>
    <w:rsid w:val="00850A83"/>
    <w:rsid w:val="00851C7D"/>
    <w:rsid w:val="00852D86"/>
    <w:rsid w:val="00854BE5"/>
    <w:rsid w:val="00854EFC"/>
    <w:rsid w:val="0085518D"/>
    <w:rsid w:val="0086184A"/>
    <w:rsid w:val="00861DB2"/>
    <w:rsid w:val="008623B1"/>
    <w:rsid w:val="00862BCD"/>
    <w:rsid w:val="00864B69"/>
    <w:rsid w:val="008655A7"/>
    <w:rsid w:val="00866A50"/>
    <w:rsid w:val="00870633"/>
    <w:rsid w:val="00874714"/>
    <w:rsid w:val="00877F9D"/>
    <w:rsid w:val="008836D8"/>
    <w:rsid w:val="00891779"/>
    <w:rsid w:val="00893461"/>
    <w:rsid w:val="00895CD6"/>
    <w:rsid w:val="008B0D06"/>
    <w:rsid w:val="008B27C7"/>
    <w:rsid w:val="008B2E92"/>
    <w:rsid w:val="008B5524"/>
    <w:rsid w:val="008C1B5D"/>
    <w:rsid w:val="008C1E3D"/>
    <w:rsid w:val="008C79EA"/>
    <w:rsid w:val="008D0B08"/>
    <w:rsid w:val="008D11E6"/>
    <w:rsid w:val="008D26F1"/>
    <w:rsid w:val="008D4F2A"/>
    <w:rsid w:val="008D6F29"/>
    <w:rsid w:val="008D73EE"/>
    <w:rsid w:val="008E4DEA"/>
    <w:rsid w:val="008E57F4"/>
    <w:rsid w:val="008E5EAE"/>
    <w:rsid w:val="008F1C72"/>
    <w:rsid w:val="008F5EDC"/>
    <w:rsid w:val="0090160E"/>
    <w:rsid w:val="00906B1D"/>
    <w:rsid w:val="009072EF"/>
    <w:rsid w:val="00907CCC"/>
    <w:rsid w:val="00921637"/>
    <w:rsid w:val="009238CC"/>
    <w:rsid w:val="00923B94"/>
    <w:rsid w:val="009247EC"/>
    <w:rsid w:val="0092490B"/>
    <w:rsid w:val="00924C67"/>
    <w:rsid w:val="00926806"/>
    <w:rsid w:val="0093082F"/>
    <w:rsid w:val="009409E6"/>
    <w:rsid w:val="00941F7C"/>
    <w:rsid w:val="00942C24"/>
    <w:rsid w:val="00943C08"/>
    <w:rsid w:val="0094459D"/>
    <w:rsid w:val="009448E6"/>
    <w:rsid w:val="009503DF"/>
    <w:rsid w:val="00950CBD"/>
    <w:rsid w:val="00950CE6"/>
    <w:rsid w:val="0095110B"/>
    <w:rsid w:val="0095268A"/>
    <w:rsid w:val="009530AF"/>
    <w:rsid w:val="00957F36"/>
    <w:rsid w:val="0096331A"/>
    <w:rsid w:val="009668BD"/>
    <w:rsid w:val="00966DA5"/>
    <w:rsid w:val="00970F97"/>
    <w:rsid w:val="00973D22"/>
    <w:rsid w:val="00974985"/>
    <w:rsid w:val="00983CAE"/>
    <w:rsid w:val="009870DC"/>
    <w:rsid w:val="00987F16"/>
    <w:rsid w:val="00990BCD"/>
    <w:rsid w:val="00990EB4"/>
    <w:rsid w:val="00991BD3"/>
    <w:rsid w:val="00995E64"/>
    <w:rsid w:val="009A0074"/>
    <w:rsid w:val="009A1010"/>
    <w:rsid w:val="009A126E"/>
    <w:rsid w:val="009A5965"/>
    <w:rsid w:val="009A61D8"/>
    <w:rsid w:val="009B3B35"/>
    <w:rsid w:val="009B6C30"/>
    <w:rsid w:val="009B7436"/>
    <w:rsid w:val="009C1710"/>
    <w:rsid w:val="009C4FB3"/>
    <w:rsid w:val="009C6701"/>
    <w:rsid w:val="009C6789"/>
    <w:rsid w:val="009D1514"/>
    <w:rsid w:val="009D496E"/>
    <w:rsid w:val="009E3965"/>
    <w:rsid w:val="009E446B"/>
    <w:rsid w:val="009E4879"/>
    <w:rsid w:val="009E5F6E"/>
    <w:rsid w:val="009E76A4"/>
    <w:rsid w:val="009F139C"/>
    <w:rsid w:val="009F18DB"/>
    <w:rsid w:val="009F25E0"/>
    <w:rsid w:val="009F35AC"/>
    <w:rsid w:val="009F5E1A"/>
    <w:rsid w:val="009F69EC"/>
    <w:rsid w:val="00A018D4"/>
    <w:rsid w:val="00A048B9"/>
    <w:rsid w:val="00A13727"/>
    <w:rsid w:val="00A148D9"/>
    <w:rsid w:val="00A16279"/>
    <w:rsid w:val="00A163E2"/>
    <w:rsid w:val="00A17DCF"/>
    <w:rsid w:val="00A24D78"/>
    <w:rsid w:val="00A2726D"/>
    <w:rsid w:val="00A27D6E"/>
    <w:rsid w:val="00A321E9"/>
    <w:rsid w:val="00A34DE3"/>
    <w:rsid w:val="00A3599C"/>
    <w:rsid w:val="00A428DD"/>
    <w:rsid w:val="00A42AF5"/>
    <w:rsid w:val="00A443EE"/>
    <w:rsid w:val="00A47B55"/>
    <w:rsid w:val="00A50AD9"/>
    <w:rsid w:val="00A542FF"/>
    <w:rsid w:val="00A54F25"/>
    <w:rsid w:val="00A56D4D"/>
    <w:rsid w:val="00A5735B"/>
    <w:rsid w:val="00A61206"/>
    <w:rsid w:val="00A63B74"/>
    <w:rsid w:val="00A66DF6"/>
    <w:rsid w:val="00A709D4"/>
    <w:rsid w:val="00A70BCD"/>
    <w:rsid w:val="00A750DB"/>
    <w:rsid w:val="00A804F3"/>
    <w:rsid w:val="00A81EEB"/>
    <w:rsid w:val="00A82590"/>
    <w:rsid w:val="00A82A26"/>
    <w:rsid w:val="00A84AD9"/>
    <w:rsid w:val="00A86C0A"/>
    <w:rsid w:val="00A92B9D"/>
    <w:rsid w:val="00A92EA0"/>
    <w:rsid w:val="00A936D6"/>
    <w:rsid w:val="00A95D00"/>
    <w:rsid w:val="00A95D63"/>
    <w:rsid w:val="00AA097F"/>
    <w:rsid w:val="00AA13C5"/>
    <w:rsid w:val="00AB1C9E"/>
    <w:rsid w:val="00AB1E3C"/>
    <w:rsid w:val="00AB25BD"/>
    <w:rsid w:val="00AB6790"/>
    <w:rsid w:val="00AB7803"/>
    <w:rsid w:val="00AC0608"/>
    <w:rsid w:val="00AC08C9"/>
    <w:rsid w:val="00AC0E67"/>
    <w:rsid w:val="00AC68B1"/>
    <w:rsid w:val="00AC76CD"/>
    <w:rsid w:val="00AD2FD6"/>
    <w:rsid w:val="00AD3D7B"/>
    <w:rsid w:val="00AD4D8D"/>
    <w:rsid w:val="00AE13D3"/>
    <w:rsid w:val="00AE31FF"/>
    <w:rsid w:val="00AE5698"/>
    <w:rsid w:val="00AE66AD"/>
    <w:rsid w:val="00AF17C3"/>
    <w:rsid w:val="00AF194D"/>
    <w:rsid w:val="00AF51F9"/>
    <w:rsid w:val="00AF66B5"/>
    <w:rsid w:val="00AF6925"/>
    <w:rsid w:val="00AF7188"/>
    <w:rsid w:val="00AF7855"/>
    <w:rsid w:val="00B04F76"/>
    <w:rsid w:val="00B06D58"/>
    <w:rsid w:val="00B11E35"/>
    <w:rsid w:val="00B12E98"/>
    <w:rsid w:val="00B15ABD"/>
    <w:rsid w:val="00B1789A"/>
    <w:rsid w:val="00B17FE1"/>
    <w:rsid w:val="00B2330D"/>
    <w:rsid w:val="00B25F0A"/>
    <w:rsid w:val="00B264B2"/>
    <w:rsid w:val="00B269C5"/>
    <w:rsid w:val="00B315CF"/>
    <w:rsid w:val="00B34280"/>
    <w:rsid w:val="00B455FE"/>
    <w:rsid w:val="00B51194"/>
    <w:rsid w:val="00B512C4"/>
    <w:rsid w:val="00B52114"/>
    <w:rsid w:val="00B53203"/>
    <w:rsid w:val="00B54BCB"/>
    <w:rsid w:val="00B55C69"/>
    <w:rsid w:val="00B55CF1"/>
    <w:rsid w:val="00B70AB3"/>
    <w:rsid w:val="00B71947"/>
    <w:rsid w:val="00B71CC6"/>
    <w:rsid w:val="00B71DBC"/>
    <w:rsid w:val="00B7560B"/>
    <w:rsid w:val="00B7776F"/>
    <w:rsid w:val="00B816AD"/>
    <w:rsid w:val="00B82AAA"/>
    <w:rsid w:val="00B94EE3"/>
    <w:rsid w:val="00B951DB"/>
    <w:rsid w:val="00BA4253"/>
    <w:rsid w:val="00BA7F88"/>
    <w:rsid w:val="00BB2CCE"/>
    <w:rsid w:val="00BB3768"/>
    <w:rsid w:val="00BC05F2"/>
    <w:rsid w:val="00BC6203"/>
    <w:rsid w:val="00BC7001"/>
    <w:rsid w:val="00BC787F"/>
    <w:rsid w:val="00BE1697"/>
    <w:rsid w:val="00BF1305"/>
    <w:rsid w:val="00BF1555"/>
    <w:rsid w:val="00BF2523"/>
    <w:rsid w:val="00BF4088"/>
    <w:rsid w:val="00BF5A77"/>
    <w:rsid w:val="00BF6F57"/>
    <w:rsid w:val="00C02880"/>
    <w:rsid w:val="00C02F33"/>
    <w:rsid w:val="00C13E81"/>
    <w:rsid w:val="00C176DC"/>
    <w:rsid w:val="00C17884"/>
    <w:rsid w:val="00C2333D"/>
    <w:rsid w:val="00C242E2"/>
    <w:rsid w:val="00C305AC"/>
    <w:rsid w:val="00C44C58"/>
    <w:rsid w:val="00C45558"/>
    <w:rsid w:val="00C468B1"/>
    <w:rsid w:val="00C47EDF"/>
    <w:rsid w:val="00C53AA5"/>
    <w:rsid w:val="00C54AE4"/>
    <w:rsid w:val="00C57827"/>
    <w:rsid w:val="00C64DF7"/>
    <w:rsid w:val="00C66330"/>
    <w:rsid w:val="00C66442"/>
    <w:rsid w:val="00C6727B"/>
    <w:rsid w:val="00C67988"/>
    <w:rsid w:val="00C76B04"/>
    <w:rsid w:val="00C81299"/>
    <w:rsid w:val="00C838BD"/>
    <w:rsid w:val="00C853C9"/>
    <w:rsid w:val="00C86F8B"/>
    <w:rsid w:val="00C93A36"/>
    <w:rsid w:val="00C94931"/>
    <w:rsid w:val="00C94E3B"/>
    <w:rsid w:val="00C95877"/>
    <w:rsid w:val="00C96837"/>
    <w:rsid w:val="00C96DD5"/>
    <w:rsid w:val="00CA36D0"/>
    <w:rsid w:val="00CA521D"/>
    <w:rsid w:val="00CA58B1"/>
    <w:rsid w:val="00CA7586"/>
    <w:rsid w:val="00CB0583"/>
    <w:rsid w:val="00CC3ADE"/>
    <w:rsid w:val="00CC480C"/>
    <w:rsid w:val="00CC4A68"/>
    <w:rsid w:val="00CD0C58"/>
    <w:rsid w:val="00CD2B25"/>
    <w:rsid w:val="00CD545B"/>
    <w:rsid w:val="00CD5521"/>
    <w:rsid w:val="00CE3316"/>
    <w:rsid w:val="00CE4A0C"/>
    <w:rsid w:val="00CE7BC4"/>
    <w:rsid w:val="00CF1781"/>
    <w:rsid w:val="00CF2CBA"/>
    <w:rsid w:val="00CF4BFF"/>
    <w:rsid w:val="00D044F9"/>
    <w:rsid w:val="00D049EE"/>
    <w:rsid w:val="00D05D24"/>
    <w:rsid w:val="00D05FE0"/>
    <w:rsid w:val="00D13D14"/>
    <w:rsid w:val="00D16B29"/>
    <w:rsid w:val="00D22882"/>
    <w:rsid w:val="00D27DD1"/>
    <w:rsid w:val="00D30389"/>
    <w:rsid w:val="00D3398D"/>
    <w:rsid w:val="00D41B75"/>
    <w:rsid w:val="00D434D1"/>
    <w:rsid w:val="00D45376"/>
    <w:rsid w:val="00D5098A"/>
    <w:rsid w:val="00D56862"/>
    <w:rsid w:val="00D569D8"/>
    <w:rsid w:val="00D6099E"/>
    <w:rsid w:val="00D6181E"/>
    <w:rsid w:val="00D61D3D"/>
    <w:rsid w:val="00D64E42"/>
    <w:rsid w:val="00D67646"/>
    <w:rsid w:val="00D7038B"/>
    <w:rsid w:val="00D7087D"/>
    <w:rsid w:val="00D763B1"/>
    <w:rsid w:val="00D837AA"/>
    <w:rsid w:val="00D86D83"/>
    <w:rsid w:val="00D877AA"/>
    <w:rsid w:val="00D900C6"/>
    <w:rsid w:val="00D91199"/>
    <w:rsid w:val="00D95D23"/>
    <w:rsid w:val="00D97E5A"/>
    <w:rsid w:val="00DA4887"/>
    <w:rsid w:val="00DA59D4"/>
    <w:rsid w:val="00DA7AFF"/>
    <w:rsid w:val="00DB00AA"/>
    <w:rsid w:val="00DB2D54"/>
    <w:rsid w:val="00DB483E"/>
    <w:rsid w:val="00DC165F"/>
    <w:rsid w:val="00DC2A62"/>
    <w:rsid w:val="00DC2CC4"/>
    <w:rsid w:val="00DC586A"/>
    <w:rsid w:val="00DC6A87"/>
    <w:rsid w:val="00DD1E25"/>
    <w:rsid w:val="00DD3771"/>
    <w:rsid w:val="00DD4BAE"/>
    <w:rsid w:val="00DD6154"/>
    <w:rsid w:val="00DD6B35"/>
    <w:rsid w:val="00DE43CD"/>
    <w:rsid w:val="00DE453D"/>
    <w:rsid w:val="00DE75B2"/>
    <w:rsid w:val="00DF13FE"/>
    <w:rsid w:val="00DF1405"/>
    <w:rsid w:val="00DF2F17"/>
    <w:rsid w:val="00DF5901"/>
    <w:rsid w:val="00E00EEF"/>
    <w:rsid w:val="00E012FE"/>
    <w:rsid w:val="00E01433"/>
    <w:rsid w:val="00E01472"/>
    <w:rsid w:val="00E06656"/>
    <w:rsid w:val="00E07CBC"/>
    <w:rsid w:val="00E10445"/>
    <w:rsid w:val="00E123B3"/>
    <w:rsid w:val="00E14028"/>
    <w:rsid w:val="00E258FD"/>
    <w:rsid w:val="00E25CB6"/>
    <w:rsid w:val="00E26071"/>
    <w:rsid w:val="00E262C7"/>
    <w:rsid w:val="00E277ED"/>
    <w:rsid w:val="00E27A8B"/>
    <w:rsid w:val="00E310DC"/>
    <w:rsid w:val="00E31B05"/>
    <w:rsid w:val="00E34586"/>
    <w:rsid w:val="00E35262"/>
    <w:rsid w:val="00E3583E"/>
    <w:rsid w:val="00E44348"/>
    <w:rsid w:val="00E477E4"/>
    <w:rsid w:val="00E47E32"/>
    <w:rsid w:val="00E50084"/>
    <w:rsid w:val="00E53F80"/>
    <w:rsid w:val="00E56671"/>
    <w:rsid w:val="00E57299"/>
    <w:rsid w:val="00E606A3"/>
    <w:rsid w:val="00E73C35"/>
    <w:rsid w:val="00E740FD"/>
    <w:rsid w:val="00E74D5A"/>
    <w:rsid w:val="00E76095"/>
    <w:rsid w:val="00E76E5E"/>
    <w:rsid w:val="00E810BB"/>
    <w:rsid w:val="00E83A0F"/>
    <w:rsid w:val="00E87E87"/>
    <w:rsid w:val="00E91CAC"/>
    <w:rsid w:val="00E9469E"/>
    <w:rsid w:val="00E95582"/>
    <w:rsid w:val="00E9664C"/>
    <w:rsid w:val="00EA2A58"/>
    <w:rsid w:val="00EA521A"/>
    <w:rsid w:val="00EA5B24"/>
    <w:rsid w:val="00EA6784"/>
    <w:rsid w:val="00EB1440"/>
    <w:rsid w:val="00EB57A3"/>
    <w:rsid w:val="00EB78A8"/>
    <w:rsid w:val="00EB7A99"/>
    <w:rsid w:val="00EC0293"/>
    <w:rsid w:val="00EC184F"/>
    <w:rsid w:val="00ED334A"/>
    <w:rsid w:val="00ED4296"/>
    <w:rsid w:val="00ED468C"/>
    <w:rsid w:val="00ED501F"/>
    <w:rsid w:val="00ED689C"/>
    <w:rsid w:val="00ED7883"/>
    <w:rsid w:val="00ED7E99"/>
    <w:rsid w:val="00EE61E3"/>
    <w:rsid w:val="00EF0DBD"/>
    <w:rsid w:val="00EF18F4"/>
    <w:rsid w:val="00EF52F2"/>
    <w:rsid w:val="00EF7E0D"/>
    <w:rsid w:val="00F07158"/>
    <w:rsid w:val="00F1051A"/>
    <w:rsid w:val="00F10625"/>
    <w:rsid w:val="00F11B8C"/>
    <w:rsid w:val="00F16ADE"/>
    <w:rsid w:val="00F17707"/>
    <w:rsid w:val="00F179C9"/>
    <w:rsid w:val="00F27807"/>
    <w:rsid w:val="00F3177A"/>
    <w:rsid w:val="00F33BE2"/>
    <w:rsid w:val="00F34C8A"/>
    <w:rsid w:val="00F37EA1"/>
    <w:rsid w:val="00F40B53"/>
    <w:rsid w:val="00F40C51"/>
    <w:rsid w:val="00F4417D"/>
    <w:rsid w:val="00F44F9C"/>
    <w:rsid w:val="00F47522"/>
    <w:rsid w:val="00F47913"/>
    <w:rsid w:val="00F53743"/>
    <w:rsid w:val="00F53764"/>
    <w:rsid w:val="00F566C8"/>
    <w:rsid w:val="00F60CD7"/>
    <w:rsid w:val="00F706A4"/>
    <w:rsid w:val="00F71657"/>
    <w:rsid w:val="00F75BE0"/>
    <w:rsid w:val="00F77F24"/>
    <w:rsid w:val="00F816D4"/>
    <w:rsid w:val="00F82C8B"/>
    <w:rsid w:val="00F84C34"/>
    <w:rsid w:val="00F8614D"/>
    <w:rsid w:val="00F908C2"/>
    <w:rsid w:val="00F9571D"/>
    <w:rsid w:val="00FA0C48"/>
    <w:rsid w:val="00FA15A1"/>
    <w:rsid w:val="00FA7428"/>
    <w:rsid w:val="00FA7E62"/>
    <w:rsid w:val="00FB159A"/>
    <w:rsid w:val="00FB5D1A"/>
    <w:rsid w:val="00FB735F"/>
    <w:rsid w:val="00FC007A"/>
    <w:rsid w:val="00FC112B"/>
    <w:rsid w:val="00FC3262"/>
    <w:rsid w:val="00FC3291"/>
    <w:rsid w:val="00FC5F86"/>
    <w:rsid w:val="00FC6B46"/>
    <w:rsid w:val="00FD19FA"/>
    <w:rsid w:val="00FD76CF"/>
    <w:rsid w:val="00FE06C5"/>
    <w:rsid w:val="00FE2106"/>
    <w:rsid w:val="00FE49C2"/>
    <w:rsid w:val="00FF169B"/>
    <w:rsid w:val="00FF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Normal Indent" w:unhideWhenUsed="1"/>
    <w:lsdException w:name="footnote text" w:unhideWhenUsed="1"/>
    <w:lsdException w:name="annotation text" w:unhideWhenUsed="1"/>
    <w:lsdException w:name="header" w:uiPriority="0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25616E"/>
    <w:pPr>
      <w:autoSpaceDE w:val="0"/>
      <w:autoSpaceDN w:val="0"/>
      <w:jc w:val="both"/>
    </w:pPr>
    <w:rPr>
      <w:rFonts w:ascii="Arial" w:hAnsi="Arial" w:cs="Arial"/>
      <w:sz w:val="22"/>
      <w:szCs w:val="22"/>
      <w:lang w:bidi="he-IL"/>
    </w:rPr>
  </w:style>
  <w:style w:type="paragraph" w:styleId="Nadpis1">
    <w:name w:val="heading 1"/>
    <w:basedOn w:val="Normln"/>
    <w:next w:val="Normln"/>
    <w:link w:val="Nadpis1Char"/>
    <w:uiPriority w:val="99"/>
    <w:qFormat/>
    <w:rsid w:val="007A0A03"/>
    <w:pPr>
      <w:keepNext/>
      <w:spacing w:before="700" w:after="240"/>
      <w:jc w:val="left"/>
      <w:outlineLvl w:val="0"/>
    </w:pPr>
    <w:rPr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7A0A03"/>
    <w:pPr>
      <w:keepNext/>
      <w:spacing w:before="480" w:after="120"/>
      <w:outlineLvl w:val="1"/>
    </w:pPr>
    <w:rPr>
      <w:b/>
      <w:bCs/>
      <w:i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7A0A03"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7A0A03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7A0A03"/>
    <w:pPr>
      <w:keepNext/>
      <w:tabs>
        <w:tab w:val="left" w:pos="4111"/>
        <w:tab w:val="left" w:pos="7230"/>
      </w:tabs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7A0A03"/>
    <w:pPr>
      <w:keepNext/>
      <w:spacing w:after="80"/>
      <w:outlineLvl w:val="5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7A0A03"/>
    <w:pPr>
      <w:keepNext/>
      <w:tabs>
        <w:tab w:val="center" w:pos="7938"/>
      </w:tabs>
      <w:outlineLvl w:val="6"/>
    </w:pPr>
    <w:rPr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7A0A03"/>
    <w:pPr>
      <w:keepNext/>
      <w:jc w:val="center"/>
      <w:outlineLvl w:val="7"/>
    </w:pPr>
    <w:rPr>
      <w:b/>
      <w:bCs/>
      <w:color w:val="FFFF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7A0A0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sid w:val="007A0A0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sid w:val="007A0A0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locked/>
    <w:rsid w:val="007A0A0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7A0A0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sid w:val="007A0A03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sid w:val="007A0A03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sid w:val="007A0A03"/>
    <w:rPr>
      <w:rFonts w:ascii="Calibri" w:eastAsia="Times New Roman" w:hAnsi="Calibri" w:cs="Times New Roman"/>
      <w:i/>
      <w:iCs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7E038C"/>
    <w:pPr>
      <w:tabs>
        <w:tab w:val="right" w:leader="dot" w:pos="9071"/>
      </w:tabs>
      <w:spacing w:before="20" w:after="40"/>
    </w:pPr>
    <w:rPr>
      <w:b/>
      <w:bCs/>
    </w:rPr>
  </w:style>
  <w:style w:type="paragraph" w:styleId="Obsah2">
    <w:name w:val="toc 2"/>
    <w:basedOn w:val="Normln"/>
    <w:next w:val="Normln"/>
    <w:autoRedefine/>
    <w:uiPriority w:val="39"/>
    <w:rsid w:val="007E038C"/>
    <w:pPr>
      <w:tabs>
        <w:tab w:val="right" w:leader="dot" w:pos="9071"/>
      </w:tabs>
      <w:spacing w:before="20" w:after="20"/>
      <w:ind w:left="221"/>
    </w:pPr>
  </w:style>
  <w:style w:type="paragraph" w:styleId="Obsah3">
    <w:name w:val="toc 3"/>
    <w:basedOn w:val="Normln"/>
    <w:next w:val="Normln"/>
    <w:autoRedefine/>
    <w:uiPriority w:val="99"/>
    <w:semiHidden/>
    <w:rsid w:val="007A0A03"/>
    <w:pPr>
      <w:tabs>
        <w:tab w:val="right" w:leader="dot" w:pos="9071"/>
      </w:tabs>
      <w:ind w:left="440"/>
    </w:pPr>
  </w:style>
  <w:style w:type="paragraph" w:styleId="Obsah4">
    <w:name w:val="toc 4"/>
    <w:basedOn w:val="Normln"/>
    <w:next w:val="Normln"/>
    <w:autoRedefine/>
    <w:uiPriority w:val="99"/>
    <w:semiHidden/>
    <w:rsid w:val="007A0A03"/>
    <w:pPr>
      <w:tabs>
        <w:tab w:val="right" w:leader="dot" w:pos="9071"/>
      </w:tabs>
      <w:ind w:left="660"/>
    </w:pPr>
  </w:style>
  <w:style w:type="paragraph" w:styleId="Obsah5">
    <w:name w:val="toc 5"/>
    <w:basedOn w:val="Normln"/>
    <w:next w:val="Normln"/>
    <w:autoRedefine/>
    <w:uiPriority w:val="99"/>
    <w:semiHidden/>
    <w:rsid w:val="007A0A03"/>
    <w:pPr>
      <w:tabs>
        <w:tab w:val="right" w:leader="dot" w:pos="9071"/>
      </w:tabs>
      <w:ind w:left="880"/>
    </w:pPr>
  </w:style>
  <w:style w:type="paragraph" w:styleId="Obsah6">
    <w:name w:val="toc 6"/>
    <w:basedOn w:val="Normln"/>
    <w:next w:val="Normln"/>
    <w:autoRedefine/>
    <w:uiPriority w:val="99"/>
    <w:semiHidden/>
    <w:rsid w:val="007A0A03"/>
    <w:pPr>
      <w:tabs>
        <w:tab w:val="right" w:leader="dot" w:pos="9071"/>
      </w:tabs>
      <w:ind w:left="1100"/>
    </w:pPr>
  </w:style>
  <w:style w:type="paragraph" w:styleId="Obsah7">
    <w:name w:val="toc 7"/>
    <w:basedOn w:val="Normln"/>
    <w:next w:val="Normln"/>
    <w:autoRedefine/>
    <w:uiPriority w:val="99"/>
    <w:semiHidden/>
    <w:rsid w:val="007A0A03"/>
    <w:pPr>
      <w:tabs>
        <w:tab w:val="right" w:leader="dot" w:pos="9071"/>
      </w:tabs>
      <w:ind w:left="1320"/>
    </w:pPr>
  </w:style>
  <w:style w:type="paragraph" w:styleId="Obsah8">
    <w:name w:val="toc 8"/>
    <w:basedOn w:val="Normln"/>
    <w:next w:val="Normln"/>
    <w:autoRedefine/>
    <w:uiPriority w:val="99"/>
    <w:semiHidden/>
    <w:rsid w:val="007A0A03"/>
    <w:pPr>
      <w:tabs>
        <w:tab w:val="right" w:leader="dot" w:pos="9071"/>
      </w:tabs>
      <w:ind w:left="1540"/>
    </w:pPr>
  </w:style>
  <w:style w:type="paragraph" w:styleId="Obsah9">
    <w:name w:val="toc 9"/>
    <w:basedOn w:val="Normln"/>
    <w:next w:val="Normln"/>
    <w:autoRedefine/>
    <w:uiPriority w:val="99"/>
    <w:semiHidden/>
    <w:rsid w:val="007A0A03"/>
    <w:pPr>
      <w:tabs>
        <w:tab w:val="right" w:leader="dot" w:pos="9071"/>
      </w:tabs>
      <w:ind w:left="1760"/>
    </w:pPr>
  </w:style>
  <w:style w:type="paragraph" w:styleId="Zhlav">
    <w:name w:val="header"/>
    <w:basedOn w:val="Normln"/>
    <w:link w:val="ZhlavChar"/>
    <w:rsid w:val="007A0A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A0A03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7A0A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7A0A03"/>
    <w:rPr>
      <w:rFonts w:ascii="Arial" w:hAnsi="Arial" w:cs="Arial"/>
    </w:rPr>
  </w:style>
  <w:style w:type="character" w:styleId="slostrnky">
    <w:name w:val="page number"/>
    <w:basedOn w:val="Standardnpsmoodstavce"/>
    <w:uiPriority w:val="99"/>
    <w:rsid w:val="007A0A03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A0A03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7A0A03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rsid w:val="007A0A03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7A0A03"/>
    <w:rPr>
      <w:rFonts w:ascii="Arial" w:hAnsi="Arial" w:cs="Arial"/>
    </w:rPr>
  </w:style>
  <w:style w:type="paragraph" w:customStyle="1" w:styleId="Logo">
    <w:name w:val="Logo"/>
    <w:basedOn w:val="Normln"/>
    <w:uiPriority w:val="99"/>
    <w:rsid w:val="00F8614D"/>
    <w:pPr>
      <w:framePr w:w="5341" w:h="1153" w:hSpace="142" w:wrap="notBeside" w:vAnchor="text" w:hAnchor="page" w:x="2447" w:y="1025"/>
      <w:jc w:val="left"/>
    </w:pPr>
    <w:rPr>
      <w:rFonts w:ascii="Lucida Casual CE" w:hAnsi="Lucida Casual CE" w:cs="Lucida Casual CE"/>
      <w:b/>
      <w:bCs/>
      <w:i/>
      <w:iCs/>
      <w:sz w:val="44"/>
      <w:szCs w:val="44"/>
    </w:rPr>
  </w:style>
  <w:style w:type="paragraph" w:customStyle="1" w:styleId="Sdlo">
    <w:name w:val="Sídlo"/>
    <w:basedOn w:val="Normln"/>
    <w:uiPriority w:val="99"/>
    <w:rsid w:val="00F8614D"/>
    <w:pPr>
      <w:framePr w:w="2557" w:h="720" w:hSpace="142" w:wrap="auto" w:vAnchor="text" w:hAnchor="page" w:x="7712" w:y="199"/>
      <w:jc w:val="left"/>
    </w:pPr>
    <w:rPr>
      <w:sz w:val="30"/>
      <w:szCs w:val="30"/>
    </w:rPr>
  </w:style>
  <w:style w:type="table" w:styleId="Elegantntabulka">
    <w:name w:val="Table Elegant"/>
    <w:basedOn w:val="Normlntabulka"/>
    <w:uiPriority w:val="99"/>
    <w:rsid w:val="00FA7428"/>
    <w:pPr>
      <w:autoSpaceDE w:val="0"/>
      <w:autoSpaceDN w:val="0"/>
      <w:jc w:val="both"/>
    </w:pPr>
    <w:rPr>
      <w:rFonts w:ascii="Arial" w:hAnsi="Arial" w:cs="Arial"/>
      <w:lang w:bidi="he-I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textovodkaz">
    <w:name w:val="Hyperlink"/>
    <w:basedOn w:val="Standardnpsmoodstavce"/>
    <w:uiPriority w:val="99"/>
    <w:rsid w:val="001E413B"/>
    <w:rPr>
      <w:rFonts w:cs="Times New Roman"/>
      <w:b/>
      <w:bCs/>
      <w:color w:val="auto"/>
      <w:u w:val="none"/>
      <w:effect w:val="none"/>
    </w:rPr>
  </w:style>
  <w:style w:type="paragraph" w:styleId="Textbubliny">
    <w:name w:val="Balloon Text"/>
    <w:basedOn w:val="Normln"/>
    <w:link w:val="TextbublinyChar"/>
    <w:uiPriority w:val="99"/>
    <w:semiHidden/>
    <w:rsid w:val="00CC48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A0A03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sid w:val="00E76E5E"/>
    <w:pPr>
      <w:autoSpaceDE/>
      <w:autoSpaceDN/>
      <w:jc w:val="left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7A0A03"/>
    <w:rPr>
      <w:rFonts w:ascii="Courier New" w:hAnsi="Courier New" w:cs="Courier New"/>
      <w:sz w:val="20"/>
      <w:szCs w:val="20"/>
    </w:rPr>
  </w:style>
  <w:style w:type="table" w:styleId="Mkatabulky">
    <w:name w:val="Table Grid"/>
    <w:basedOn w:val="Normlntabulka"/>
    <w:uiPriority w:val="99"/>
    <w:rsid w:val="001C5700"/>
    <w:pPr>
      <w:autoSpaceDE w:val="0"/>
      <w:autoSpaceDN w:val="0"/>
      <w:jc w:val="both"/>
    </w:pPr>
    <w:rPr>
      <w:rFonts w:ascii="Arial" w:hAnsi="Arial" w:cs="Arial"/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0">
    <w:name w:val="A00"/>
    <w:rsid w:val="004C7BFA"/>
    <w:pPr>
      <w:tabs>
        <w:tab w:val="left" w:pos="567"/>
        <w:tab w:val="left" w:pos="1276"/>
        <w:tab w:val="left" w:pos="1843"/>
        <w:tab w:val="left" w:pos="2410"/>
        <w:tab w:val="right" w:pos="9072"/>
      </w:tabs>
      <w:spacing w:before="120"/>
    </w:pPr>
    <w:rPr>
      <w:rFonts w:ascii="Humnst777 Lt BT" w:hAnsi="Humnst777 Lt BT"/>
      <w:snapToGrid w:val="0"/>
      <w:sz w:val="22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2268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První korozní spol. s r. o.</Company>
  <LinksUpToDate>false</LinksUpToDate>
  <CharactersWithSpaces>15621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Pavel Rada</dc:creator>
  <cp:lastModifiedBy>Schier Lubomír</cp:lastModifiedBy>
  <cp:revision>8</cp:revision>
  <cp:lastPrinted>2013-02-04T07:52:00Z</cp:lastPrinted>
  <dcterms:created xsi:type="dcterms:W3CDTF">2013-02-04T07:11:00Z</dcterms:created>
  <dcterms:modified xsi:type="dcterms:W3CDTF">2013-03-11T09:43:00Z</dcterms:modified>
</cp:coreProperties>
</file>